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36D2C" w14:textId="64757F3D" w:rsidR="00933719" w:rsidRPr="008A7C79" w:rsidRDefault="000640CC" w:rsidP="000640CC">
      <w:pPr>
        <w:pStyle w:val="NoSpacing"/>
        <w:ind w:left="4320" w:firstLine="720"/>
        <w:rPr>
          <w:b/>
          <w:bCs/>
          <w:sz w:val="28"/>
          <w:szCs w:val="28"/>
        </w:rPr>
      </w:pPr>
      <w:r>
        <w:rPr>
          <w:b/>
          <w:bCs/>
          <w:sz w:val="28"/>
          <w:szCs w:val="28"/>
        </w:rPr>
        <w:t xml:space="preserve">   </w:t>
      </w:r>
      <w:r w:rsidR="00933719" w:rsidRPr="008A7C79">
        <w:rPr>
          <w:b/>
          <w:bCs/>
          <w:sz w:val="28"/>
          <w:szCs w:val="28"/>
        </w:rPr>
        <w:t>NORTH BAY WATER DISTRICT</w:t>
      </w:r>
    </w:p>
    <w:p w14:paraId="441FEA4E" w14:textId="77777777" w:rsidR="00933719" w:rsidRPr="008A7C79" w:rsidRDefault="00933719" w:rsidP="00933719">
      <w:pPr>
        <w:pStyle w:val="NoSpacing"/>
        <w:jc w:val="center"/>
        <w:rPr>
          <w:b/>
          <w:bCs/>
          <w:sz w:val="28"/>
          <w:szCs w:val="28"/>
        </w:rPr>
      </w:pPr>
      <w:r w:rsidRPr="008A7C79">
        <w:rPr>
          <w:b/>
          <w:bCs/>
          <w:sz w:val="28"/>
          <w:szCs w:val="28"/>
        </w:rPr>
        <w:t>22950 BROADWAY, SONOMA, CA  95476</w:t>
      </w:r>
    </w:p>
    <w:p w14:paraId="176C8A74" w14:textId="77777777" w:rsidR="00933719" w:rsidRDefault="00933719" w:rsidP="00933719">
      <w:pPr>
        <w:pStyle w:val="NoSpacing"/>
        <w:jc w:val="center"/>
        <w:rPr>
          <w:sz w:val="28"/>
          <w:szCs w:val="28"/>
        </w:rPr>
      </w:pPr>
    </w:p>
    <w:p w14:paraId="3A084EFF" w14:textId="77777777" w:rsidR="00933719" w:rsidRPr="000B32BE" w:rsidRDefault="00933719" w:rsidP="00933719">
      <w:pPr>
        <w:pStyle w:val="NoSpacing"/>
        <w:jc w:val="center"/>
        <w:rPr>
          <w:sz w:val="28"/>
          <w:szCs w:val="28"/>
        </w:rPr>
      </w:pPr>
      <w:r w:rsidRPr="000B32BE">
        <w:rPr>
          <w:sz w:val="28"/>
          <w:szCs w:val="28"/>
        </w:rPr>
        <w:t>Board of Directors</w:t>
      </w:r>
    </w:p>
    <w:p w14:paraId="6BCB51B8" w14:textId="77777777" w:rsidR="00933719" w:rsidRPr="000B32BE" w:rsidRDefault="00933719" w:rsidP="00933719">
      <w:pPr>
        <w:pStyle w:val="NoSpacing"/>
        <w:rPr>
          <w:sz w:val="28"/>
          <w:szCs w:val="28"/>
        </w:rPr>
      </w:pPr>
      <w:r w:rsidRPr="000B32BE">
        <w:rPr>
          <w:sz w:val="28"/>
          <w:szCs w:val="28"/>
        </w:rPr>
        <w:t>Mike Mulas, President and Chair (Sonoma Valley); Craig Jacobsen, Vice-President (Petaluma Valley); Carolyn Wasem, Secretary (Petaluma Valley); Matthew Stornetta, Treasurer (Sonoma Valley); and Mike Sangiacomo (Sonoma Valley)</w:t>
      </w:r>
    </w:p>
    <w:p w14:paraId="720AEBD0" w14:textId="77777777" w:rsidR="00933719" w:rsidRPr="000B32BE" w:rsidRDefault="00933719" w:rsidP="00933719">
      <w:pPr>
        <w:pStyle w:val="NoSpacing"/>
        <w:jc w:val="center"/>
        <w:rPr>
          <w:sz w:val="28"/>
          <w:szCs w:val="28"/>
        </w:rPr>
      </w:pPr>
      <w:r w:rsidRPr="000B32BE">
        <w:rPr>
          <w:sz w:val="28"/>
          <w:szCs w:val="28"/>
        </w:rPr>
        <w:t> </w:t>
      </w:r>
    </w:p>
    <w:p w14:paraId="28058107" w14:textId="77777777" w:rsidR="00933719" w:rsidRDefault="00933719" w:rsidP="00933719">
      <w:pPr>
        <w:pStyle w:val="NoSpacing"/>
        <w:jc w:val="center"/>
        <w:rPr>
          <w:sz w:val="28"/>
          <w:szCs w:val="28"/>
        </w:rPr>
      </w:pPr>
      <w:r>
        <w:rPr>
          <w:sz w:val="28"/>
          <w:szCs w:val="28"/>
        </w:rPr>
        <w:t xml:space="preserve">PVGSA Advisor:   Eugene Comozzi          </w:t>
      </w:r>
      <w:r w:rsidRPr="000B32BE">
        <w:rPr>
          <w:sz w:val="28"/>
          <w:szCs w:val="28"/>
        </w:rPr>
        <w:t>SVGSA Advisor:  Jim Bundschu</w:t>
      </w:r>
    </w:p>
    <w:p w14:paraId="7633A3C2" w14:textId="77777777" w:rsidR="00933719" w:rsidRDefault="00933719" w:rsidP="00933719">
      <w:pPr>
        <w:pStyle w:val="NoSpacing"/>
        <w:jc w:val="center"/>
        <w:rPr>
          <w:sz w:val="28"/>
          <w:szCs w:val="28"/>
        </w:rPr>
      </w:pPr>
      <w:r>
        <w:rPr>
          <w:sz w:val="28"/>
          <w:szCs w:val="28"/>
        </w:rPr>
        <w:t>SGMA Compliance Advisor:  Mike Martini</w:t>
      </w:r>
    </w:p>
    <w:p w14:paraId="361E4EDA" w14:textId="77777777" w:rsidR="00933719" w:rsidRPr="000B32BE" w:rsidRDefault="00933719" w:rsidP="00933719">
      <w:pPr>
        <w:pStyle w:val="NoSpacing"/>
        <w:jc w:val="center"/>
        <w:rPr>
          <w:sz w:val="28"/>
          <w:szCs w:val="28"/>
        </w:rPr>
      </w:pPr>
      <w:r>
        <w:rPr>
          <w:sz w:val="28"/>
          <w:szCs w:val="28"/>
        </w:rPr>
        <w:t>Legal Counsel:  Richard Idell</w:t>
      </w:r>
    </w:p>
    <w:p w14:paraId="3F611FAD" w14:textId="45CF9AA5" w:rsidR="005506FD" w:rsidRDefault="005506FD" w:rsidP="005506FD">
      <w:pPr>
        <w:pStyle w:val="NoSpacing"/>
        <w:rPr>
          <w:sz w:val="24"/>
          <w:szCs w:val="24"/>
        </w:rPr>
      </w:pPr>
    </w:p>
    <w:p w14:paraId="07BF4B09" w14:textId="2C886532" w:rsidR="004F24CD" w:rsidRPr="007479DE" w:rsidRDefault="004F24CD" w:rsidP="004F24CD">
      <w:pPr>
        <w:pStyle w:val="NoSpacing"/>
        <w:rPr>
          <w:rFonts w:cstheme="minorHAnsi"/>
          <w:sz w:val="24"/>
          <w:szCs w:val="24"/>
        </w:rPr>
      </w:pPr>
      <w:r w:rsidRPr="007479DE">
        <w:rPr>
          <w:rFonts w:cstheme="minorHAnsi"/>
          <w:sz w:val="24"/>
          <w:szCs w:val="24"/>
        </w:rPr>
        <w:t>Date: </w:t>
      </w:r>
      <w:r w:rsidR="00045D01">
        <w:rPr>
          <w:rFonts w:cstheme="minorHAnsi"/>
          <w:sz w:val="24"/>
          <w:szCs w:val="24"/>
        </w:rPr>
        <w:t>Ju</w:t>
      </w:r>
      <w:r w:rsidR="00B668A5">
        <w:rPr>
          <w:rFonts w:cstheme="minorHAnsi"/>
          <w:sz w:val="24"/>
          <w:szCs w:val="24"/>
        </w:rPr>
        <w:t>ly 13</w:t>
      </w:r>
      <w:r>
        <w:rPr>
          <w:rFonts w:cstheme="minorHAnsi"/>
          <w:sz w:val="24"/>
          <w:szCs w:val="24"/>
        </w:rPr>
        <w:t>, 2021</w:t>
      </w:r>
    </w:p>
    <w:p w14:paraId="50AE5D21" w14:textId="497520D8" w:rsidR="004F24CD" w:rsidRPr="007479DE" w:rsidRDefault="004F24CD" w:rsidP="004F24CD">
      <w:pPr>
        <w:pStyle w:val="NoSpacing"/>
        <w:jc w:val="both"/>
        <w:rPr>
          <w:rFonts w:cstheme="minorHAnsi"/>
          <w:sz w:val="24"/>
          <w:szCs w:val="24"/>
        </w:rPr>
      </w:pPr>
      <w:r w:rsidRPr="007479DE">
        <w:rPr>
          <w:rFonts w:cstheme="minorHAnsi"/>
          <w:sz w:val="24"/>
          <w:szCs w:val="24"/>
        </w:rPr>
        <w:t>Time:  6:0</w:t>
      </w:r>
      <w:r>
        <w:rPr>
          <w:rFonts w:cstheme="minorHAnsi"/>
          <w:sz w:val="24"/>
          <w:szCs w:val="24"/>
        </w:rPr>
        <w:t>0</w:t>
      </w:r>
      <w:r w:rsidRPr="007479DE">
        <w:rPr>
          <w:rFonts w:cstheme="minorHAnsi"/>
          <w:sz w:val="24"/>
          <w:szCs w:val="24"/>
        </w:rPr>
        <w:t xml:space="preserve"> PM</w:t>
      </w:r>
    </w:p>
    <w:p w14:paraId="4C37920E" w14:textId="20567313" w:rsidR="004F24CD" w:rsidRDefault="004F24CD" w:rsidP="004F24CD">
      <w:pPr>
        <w:pStyle w:val="NoSpacing"/>
        <w:jc w:val="both"/>
        <w:rPr>
          <w:rFonts w:cstheme="minorHAnsi"/>
          <w:sz w:val="24"/>
          <w:szCs w:val="24"/>
        </w:rPr>
      </w:pPr>
      <w:r w:rsidRPr="007479DE">
        <w:rPr>
          <w:rFonts w:cstheme="minorHAnsi"/>
          <w:sz w:val="24"/>
          <w:szCs w:val="24"/>
        </w:rPr>
        <w:t>Location:   22950 Broadway, Schell-Vista Station #1 (via Teleconference due to Covid-19 Shelter-in-Place Order)</w:t>
      </w:r>
    </w:p>
    <w:p w14:paraId="2F89692F" w14:textId="4594FC47" w:rsidR="00550C9A" w:rsidRDefault="00550C9A" w:rsidP="004F24CD">
      <w:pPr>
        <w:pStyle w:val="NoSpacing"/>
        <w:jc w:val="both"/>
        <w:rPr>
          <w:rFonts w:cstheme="minorHAnsi"/>
          <w:sz w:val="24"/>
          <w:szCs w:val="24"/>
        </w:rPr>
      </w:pPr>
    </w:p>
    <w:p w14:paraId="7F9EFF37" w14:textId="35C06EC4" w:rsidR="00550C9A" w:rsidRPr="00550C9A" w:rsidRDefault="00550C9A" w:rsidP="00550C9A">
      <w:pPr>
        <w:pStyle w:val="NoSpacing"/>
        <w:jc w:val="center"/>
        <w:rPr>
          <w:rFonts w:cstheme="minorHAnsi"/>
          <w:b/>
          <w:bCs/>
          <w:sz w:val="24"/>
          <w:szCs w:val="24"/>
        </w:rPr>
      </w:pPr>
      <w:r w:rsidRPr="00550C9A">
        <w:rPr>
          <w:rFonts w:cstheme="minorHAnsi"/>
          <w:b/>
          <w:bCs/>
          <w:sz w:val="24"/>
          <w:szCs w:val="24"/>
        </w:rPr>
        <w:t>MEETING MINUTES</w:t>
      </w:r>
    </w:p>
    <w:p w14:paraId="16B9E463" w14:textId="77777777" w:rsidR="005506FD" w:rsidRDefault="005506FD" w:rsidP="005506FD">
      <w:pPr>
        <w:pStyle w:val="NoSpacing"/>
        <w:rPr>
          <w:sz w:val="16"/>
          <w:szCs w:val="16"/>
        </w:rPr>
      </w:pPr>
    </w:p>
    <w:p w14:paraId="1DF2CBD9" w14:textId="5239AB51" w:rsidR="005C1B15" w:rsidRPr="00045D01" w:rsidRDefault="005506FD" w:rsidP="00E64537">
      <w:pPr>
        <w:pStyle w:val="ListParagraph"/>
        <w:numPr>
          <w:ilvl w:val="0"/>
          <w:numId w:val="4"/>
        </w:numPr>
        <w:rPr>
          <w:b/>
          <w:bCs/>
          <w:sz w:val="24"/>
          <w:szCs w:val="24"/>
        </w:rPr>
      </w:pPr>
      <w:r w:rsidRPr="00045D01">
        <w:rPr>
          <w:b/>
          <w:bCs/>
          <w:sz w:val="24"/>
          <w:szCs w:val="24"/>
        </w:rPr>
        <w:t>CALL TO ORDER/ROLL CALL</w:t>
      </w:r>
    </w:p>
    <w:p w14:paraId="445DB187" w14:textId="5BDEC33A" w:rsidR="002B13EF" w:rsidRPr="00073B8B" w:rsidRDefault="005C1B15" w:rsidP="00CB6815">
      <w:pPr>
        <w:rPr>
          <w:rFonts w:eastAsia="Times New Roman" w:cstheme="minorHAnsi"/>
          <w:sz w:val="24"/>
          <w:szCs w:val="24"/>
        </w:rPr>
      </w:pPr>
      <w:r w:rsidRPr="00073B8B">
        <w:rPr>
          <w:sz w:val="24"/>
          <w:szCs w:val="24"/>
        </w:rPr>
        <w:t>Chair Mike Mulas c</w:t>
      </w:r>
      <w:r w:rsidR="0072640D" w:rsidRPr="00073B8B">
        <w:rPr>
          <w:sz w:val="24"/>
          <w:szCs w:val="24"/>
        </w:rPr>
        <w:t xml:space="preserve">alled </w:t>
      </w:r>
      <w:r w:rsidRPr="00073B8B">
        <w:rPr>
          <w:sz w:val="24"/>
          <w:szCs w:val="24"/>
        </w:rPr>
        <w:t xml:space="preserve">the </w:t>
      </w:r>
      <w:r w:rsidR="0072640D" w:rsidRPr="00073B8B">
        <w:rPr>
          <w:sz w:val="24"/>
          <w:szCs w:val="24"/>
        </w:rPr>
        <w:t xml:space="preserve">meeting to order at </w:t>
      </w:r>
      <w:r w:rsidR="00D8663B">
        <w:rPr>
          <w:sz w:val="24"/>
          <w:szCs w:val="24"/>
        </w:rPr>
        <w:t>6:00</w:t>
      </w:r>
      <w:r w:rsidR="00B668A5">
        <w:rPr>
          <w:sz w:val="24"/>
          <w:szCs w:val="24"/>
        </w:rPr>
        <w:t xml:space="preserve">  </w:t>
      </w:r>
      <w:r w:rsidR="00DC3A47" w:rsidRPr="007C0260">
        <w:rPr>
          <w:sz w:val="24"/>
          <w:szCs w:val="24"/>
        </w:rPr>
        <w:t>pm</w:t>
      </w:r>
      <w:r w:rsidRPr="007C0260">
        <w:rPr>
          <w:sz w:val="24"/>
          <w:szCs w:val="24"/>
        </w:rPr>
        <w:t>.</w:t>
      </w:r>
      <w:r w:rsidRPr="00073B8B">
        <w:rPr>
          <w:sz w:val="24"/>
          <w:szCs w:val="24"/>
        </w:rPr>
        <w:t xml:space="preserve"> </w:t>
      </w:r>
      <w:r w:rsidR="002B13EF" w:rsidRPr="00073B8B">
        <w:rPr>
          <w:rFonts w:eastAsia="Times New Roman" w:cstheme="minorHAnsi"/>
          <w:sz w:val="24"/>
          <w:szCs w:val="24"/>
        </w:rPr>
        <w:t>Board Members Michael Sangiacomo,</w:t>
      </w:r>
      <w:r w:rsidR="00A407F9" w:rsidRPr="00073B8B">
        <w:rPr>
          <w:rFonts w:eastAsia="Times New Roman" w:cstheme="minorHAnsi"/>
          <w:sz w:val="24"/>
          <w:szCs w:val="24"/>
        </w:rPr>
        <w:t xml:space="preserve"> C</w:t>
      </w:r>
      <w:r w:rsidR="002B13EF" w:rsidRPr="00073B8B">
        <w:rPr>
          <w:rFonts w:eastAsia="Times New Roman" w:cstheme="minorHAnsi"/>
          <w:sz w:val="24"/>
          <w:szCs w:val="24"/>
        </w:rPr>
        <w:t>raig Jacobsen</w:t>
      </w:r>
      <w:r w:rsidR="00A9101E" w:rsidRPr="00073B8B">
        <w:rPr>
          <w:rFonts w:eastAsia="Times New Roman" w:cstheme="minorHAnsi"/>
          <w:sz w:val="24"/>
          <w:szCs w:val="24"/>
        </w:rPr>
        <w:t>, Matt Stornetta,</w:t>
      </w:r>
      <w:r w:rsidR="00A407F9" w:rsidRPr="00073B8B">
        <w:rPr>
          <w:rFonts w:eastAsia="Times New Roman" w:cstheme="minorHAnsi"/>
          <w:sz w:val="24"/>
          <w:szCs w:val="24"/>
        </w:rPr>
        <w:t xml:space="preserve"> and</w:t>
      </w:r>
      <w:r w:rsidR="000F6392" w:rsidRPr="00073B8B">
        <w:rPr>
          <w:rFonts w:eastAsia="Times New Roman" w:cstheme="minorHAnsi"/>
          <w:sz w:val="24"/>
          <w:szCs w:val="24"/>
        </w:rPr>
        <w:t xml:space="preserve"> Carolyn Wasem</w:t>
      </w:r>
      <w:r w:rsidR="00A407F9" w:rsidRPr="00073B8B">
        <w:rPr>
          <w:rFonts w:eastAsia="Times New Roman" w:cstheme="minorHAnsi"/>
          <w:sz w:val="24"/>
          <w:szCs w:val="24"/>
        </w:rPr>
        <w:t xml:space="preserve"> </w:t>
      </w:r>
      <w:r w:rsidR="002B13EF" w:rsidRPr="00073B8B">
        <w:rPr>
          <w:rFonts w:eastAsia="Times New Roman" w:cstheme="minorHAnsi"/>
          <w:sz w:val="24"/>
          <w:szCs w:val="24"/>
        </w:rPr>
        <w:t>were present. Counselor Richard Idell,</w:t>
      </w:r>
      <w:r w:rsidR="00CC0267" w:rsidRPr="00073B8B">
        <w:rPr>
          <w:rFonts w:eastAsia="Times New Roman" w:cstheme="minorHAnsi"/>
          <w:sz w:val="24"/>
          <w:szCs w:val="24"/>
        </w:rPr>
        <w:t xml:space="preserve"> Advisor Martini, Adviso</w:t>
      </w:r>
      <w:r w:rsidR="00045D01" w:rsidRPr="00073B8B">
        <w:rPr>
          <w:rFonts w:eastAsia="Times New Roman" w:cstheme="minorHAnsi"/>
          <w:sz w:val="24"/>
          <w:szCs w:val="24"/>
        </w:rPr>
        <w:t>r Bundschu</w:t>
      </w:r>
      <w:r w:rsidR="00D8663B">
        <w:rPr>
          <w:rFonts w:eastAsia="Times New Roman" w:cstheme="minorHAnsi"/>
          <w:sz w:val="24"/>
          <w:szCs w:val="24"/>
        </w:rPr>
        <w:t xml:space="preserve"> and Advisor Comozzi</w:t>
      </w:r>
      <w:r w:rsidR="00045D01" w:rsidRPr="00073B8B">
        <w:rPr>
          <w:rFonts w:eastAsia="Times New Roman" w:cstheme="minorHAnsi"/>
          <w:sz w:val="24"/>
          <w:szCs w:val="24"/>
        </w:rPr>
        <w:t xml:space="preserve"> </w:t>
      </w:r>
      <w:r w:rsidR="002B13EF" w:rsidRPr="00073B8B">
        <w:rPr>
          <w:rFonts w:eastAsia="Times New Roman" w:cstheme="minorHAnsi"/>
          <w:sz w:val="24"/>
          <w:szCs w:val="24"/>
        </w:rPr>
        <w:t xml:space="preserve"> were also present. </w:t>
      </w:r>
      <w:r w:rsidR="00D8663B">
        <w:rPr>
          <w:rFonts w:eastAsia="Times New Roman" w:cstheme="minorHAnsi"/>
          <w:sz w:val="24"/>
          <w:szCs w:val="24"/>
        </w:rPr>
        <w:t>Ginalisa Tamayo was present.</w:t>
      </w:r>
      <w:r w:rsidR="002B13EF" w:rsidRPr="00073B8B">
        <w:rPr>
          <w:rFonts w:eastAsia="Times New Roman" w:cstheme="minorHAnsi"/>
          <w:sz w:val="24"/>
          <w:szCs w:val="24"/>
        </w:rPr>
        <w:t xml:space="preserve">   </w:t>
      </w:r>
    </w:p>
    <w:p w14:paraId="2BCA6B6B" w14:textId="1C3D37F9" w:rsidR="005506FD" w:rsidRPr="00045D01" w:rsidRDefault="000F6392" w:rsidP="00A407F9">
      <w:pPr>
        <w:pStyle w:val="ListParagraph"/>
        <w:numPr>
          <w:ilvl w:val="0"/>
          <w:numId w:val="4"/>
        </w:numPr>
        <w:rPr>
          <w:b/>
          <w:bCs/>
          <w:sz w:val="24"/>
          <w:szCs w:val="24"/>
        </w:rPr>
      </w:pPr>
      <w:r w:rsidRPr="00045D01">
        <w:rPr>
          <w:b/>
          <w:bCs/>
          <w:sz w:val="24"/>
          <w:szCs w:val="24"/>
        </w:rPr>
        <w:t xml:space="preserve"> </w:t>
      </w:r>
      <w:r w:rsidR="005506FD" w:rsidRPr="00045D01">
        <w:rPr>
          <w:b/>
          <w:bCs/>
          <w:sz w:val="24"/>
          <w:szCs w:val="24"/>
        </w:rPr>
        <w:t xml:space="preserve">CLOSED SESSION </w:t>
      </w:r>
    </w:p>
    <w:p w14:paraId="541DD936" w14:textId="3C22F0A6" w:rsidR="00DC18F6" w:rsidRPr="00073B8B" w:rsidRDefault="00DC18F6" w:rsidP="00CB6815">
      <w:pPr>
        <w:pStyle w:val="NoSpacing"/>
        <w:jc w:val="both"/>
        <w:rPr>
          <w:rFonts w:cstheme="minorHAnsi"/>
          <w:sz w:val="24"/>
          <w:szCs w:val="24"/>
        </w:rPr>
      </w:pPr>
      <w:r w:rsidRPr="00073B8B">
        <w:rPr>
          <w:rFonts w:cstheme="minorHAnsi"/>
          <w:sz w:val="24"/>
          <w:szCs w:val="24"/>
        </w:rPr>
        <w:t>There were no closed session items.</w:t>
      </w:r>
    </w:p>
    <w:p w14:paraId="2376D8FD" w14:textId="77777777" w:rsidR="00CB6815" w:rsidRPr="00045D01" w:rsidRDefault="00CB6815" w:rsidP="00CB6815">
      <w:pPr>
        <w:pStyle w:val="NoSpacing"/>
        <w:jc w:val="both"/>
        <w:rPr>
          <w:rFonts w:cstheme="minorHAnsi"/>
          <w:b/>
          <w:bCs/>
          <w:sz w:val="24"/>
          <w:szCs w:val="24"/>
        </w:rPr>
      </w:pPr>
    </w:p>
    <w:p w14:paraId="47B9C28E" w14:textId="66FDD0E8" w:rsidR="00073B8B" w:rsidRDefault="005506FD" w:rsidP="00A407F9">
      <w:pPr>
        <w:pStyle w:val="ListParagraph"/>
        <w:numPr>
          <w:ilvl w:val="0"/>
          <w:numId w:val="4"/>
        </w:numPr>
        <w:rPr>
          <w:b/>
          <w:bCs/>
          <w:sz w:val="24"/>
          <w:szCs w:val="24"/>
        </w:rPr>
      </w:pPr>
      <w:r w:rsidRPr="00045D01">
        <w:rPr>
          <w:b/>
          <w:bCs/>
          <w:sz w:val="24"/>
          <w:szCs w:val="24"/>
        </w:rPr>
        <w:t>PUBLIC COMMENT PERIOD</w:t>
      </w:r>
      <w:r w:rsidR="00BD2194">
        <w:rPr>
          <w:b/>
          <w:bCs/>
          <w:sz w:val="24"/>
          <w:szCs w:val="24"/>
        </w:rPr>
        <w:t xml:space="preserve">  </w:t>
      </w:r>
      <w:r w:rsidR="00045D01" w:rsidRPr="00045D01">
        <w:rPr>
          <w:b/>
          <w:bCs/>
          <w:sz w:val="24"/>
          <w:szCs w:val="24"/>
        </w:rPr>
        <w:t xml:space="preserve">  </w:t>
      </w:r>
    </w:p>
    <w:p w14:paraId="32444BCB" w14:textId="2A274356" w:rsidR="00B668A5" w:rsidRPr="007C0260" w:rsidRDefault="00B668A5" w:rsidP="00B668A5">
      <w:pPr>
        <w:rPr>
          <w:sz w:val="24"/>
          <w:szCs w:val="24"/>
        </w:rPr>
      </w:pPr>
      <w:r w:rsidRPr="007C0260">
        <w:rPr>
          <w:sz w:val="24"/>
          <w:szCs w:val="24"/>
        </w:rPr>
        <w:t>There were on public comments.</w:t>
      </w:r>
    </w:p>
    <w:p w14:paraId="0E6CC200" w14:textId="77777777" w:rsidR="00A407F9" w:rsidRPr="00045D01" w:rsidRDefault="005506FD" w:rsidP="00A407F9">
      <w:pPr>
        <w:pStyle w:val="ListParagraph"/>
        <w:numPr>
          <w:ilvl w:val="0"/>
          <w:numId w:val="4"/>
        </w:numPr>
        <w:rPr>
          <w:b/>
          <w:bCs/>
          <w:sz w:val="24"/>
          <w:szCs w:val="24"/>
        </w:rPr>
      </w:pPr>
      <w:r w:rsidRPr="00045D01">
        <w:rPr>
          <w:b/>
          <w:bCs/>
          <w:sz w:val="24"/>
          <w:szCs w:val="24"/>
        </w:rPr>
        <w:t>APPROVAL OF MINUTES OF PREVIOUS MEETING</w:t>
      </w:r>
    </w:p>
    <w:p w14:paraId="2E0C7AE1" w14:textId="21552C01" w:rsidR="00A407F9" w:rsidRPr="00073B8B" w:rsidRDefault="00A407F9" w:rsidP="00A407F9">
      <w:pPr>
        <w:rPr>
          <w:sz w:val="24"/>
          <w:szCs w:val="24"/>
        </w:rPr>
      </w:pPr>
      <w:r w:rsidRPr="007C0260">
        <w:rPr>
          <w:rFonts w:eastAsia="Times New Roman"/>
          <w:sz w:val="24"/>
          <w:szCs w:val="24"/>
        </w:rPr>
        <w:t>Director</w:t>
      </w:r>
      <w:r w:rsidR="00B668A5" w:rsidRPr="007C0260">
        <w:rPr>
          <w:rFonts w:eastAsia="Times New Roman"/>
          <w:sz w:val="24"/>
          <w:szCs w:val="24"/>
        </w:rPr>
        <w:t xml:space="preserve"> </w:t>
      </w:r>
      <w:r w:rsidR="00D8663B">
        <w:rPr>
          <w:rFonts w:eastAsia="Times New Roman"/>
          <w:sz w:val="24"/>
          <w:szCs w:val="24"/>
        </w:rPr>
        <w:t>Sangiacomo</w:t>
      </w:r>
      <w:r w:rsidRPr="00073B8B">
        <w:rPr>
          <w:rFonts w:eastAsia="Times New Roman"/>
          <w:sz w:val="24"/>
          <w:szCs w:val="24"/>
        </w:rPr>
        <w:t xml:space="preserve">  made a motion to approve the </w:t>
      </w:r>
      <w:r w:rsidR="00B668A5" w:rsidRPr="007C0260">
        <w:rPr>
          <w:rFonts w:eastAsia="Times New Roman"/>
          <w:sz w:val="24"/>
          <w:szCs w:val="24"/>
        </w:rPr>
        <w:t>June 2021</w:t>
      </w:r>
      <w:r w:rsidRPr="00073B8B">
        <w:rPr>
          <w:rFonts w:eastAsia="Times New Roman"/>
          <w:sz w:val="24"/>
          <w:szCs w:val="24"/>
        </w:rPr>
        <w:t xml:space="preserve"> Minutes.   </w:t>
      </w:r>
      <w:r w:rsidRPr="007C0260">
        <w:rPr>
          <w:rFonts w:eastAsia="Times New Roman"/>
          <w:sz w:val="24"/>
          <w:szCs w:val="24"/>
        </w:rPr>
        <w:t>Director</w:t>
      </w:r>
      <w:r w:rsidR="00B668A5" w:rsidRPr="007C0260">
        <w:rPr>
          <w:rFonts w:eastAsia="Times New Roman"/>
          <w:sz w:val="24"/>
          <w:szCs w:val="24"/>
        </w:rPr>
        <w:t xml:space="preserve"> </w:t>
      </w:r>
      <w:r w:rsidR="00D8663B" w:rsidRPr="007C0260">
        <w:rPr>
          <w:rFonts w:eastAsia="Times New Roman"/>
          <w:sz w:val="24"/>
          <w:szCs w:val="24"/>
        </w:rPr>
        <w:t>Stornetta</w:t>
      </w:r>
      <w:r w:rsidRPr="00073B8B">
        <w:rPr>
          <w:rFonts w:eastAsia="Times New Roman"/>
          <w:sz w:val="24"/>
          <w:szCs w:val="24"/>
        </w:rPr>
        <w:t xml:space="preserve"> seconded the motion.  The Minutes were unanimously approved. </w:t>
      </w:r>
    </w:p>
    <w:p w14:paraId="798CF683" w14:textId="3553F85E" w:rsidR="005506FD" w:rsidRPr="00045D01" w:rsidRDefault="005506FD" w:rsidP="00D82983">
      <w:pPr>
        <w:pStyle w:val="ListParagraph"/>
        <w:numPr>
          <w:ilvl w:val="0"/>
          <w:numId w:val="4"/>
        </w:numPr>
        <w:rPr>
          <w:b/>
          <w:bCs/>
          <w:sz w:val="24"/>
          <w:szCs w:val="24"/>
        </w:rPr>
      </w:pPr>
      <w:r w:rsidRPr="00045D01">
        <w:rPr>
          <w:b/>
          <w:bCs/>
          <w:sz w:val="24"/>
          <w:szCs w:val="24"/>
        </w:rPr>
        <w:t>FINANCIAL REPORT</w:t>
      </w:r>
    </w:p>
    <w:p w14:paraId="73F80747" w14:textId="15E9094F" w:rsidR="00A6470C" w:rsidRPr="00073B8B" w:rsidRDefault="000E27B0" w:rsidP="00045D01">
      <w:pPr>
        <w:rPr>
          <w:sz w:val="24"/>
          <w:szCs w:val="24"/>
        </w:rPr>
      </w:pPr>
      <w:r w:rsidRPr="00073B8B">
        <w:rPr>
          <w:sz w:val="24"/>
          <w:szCs w:val="24"/>
        </w:rPr>
        <w:t>Chair Mulas reported that the NBWD account had a balance of $</w:t>
      </w:r>
      <w:r w:rsidR="00B668A5">
        <w:rPr>
          <w:sz w:val="24"/>
          <w:szCs w:val="24"/>
        </w:rPr>
        <w:t xml:space="preserve"> </w:t>
      </w:r>
      <w:r w:rsidR="00D8663B">
        <w:rPr>
          <w:sz w:val="24"/>
          <w:szCs w:val="24"/>
        </w:rPr>
        <w:t>10,546.07</w:t>
      </w:r>
      <w:r w:rsidR="00982FD3" w:rsidRPr="00073B8B">
        <w:rPr>
          <w:sz w:val="24"/>
          <w:szCs w:val="24"/>
        </w:rPr>
        <w:t xml:space="preserve">. </w:t>
      </w:r>
      <w:r w:rsidR="00667A0F">
        <w:rPr>
          <w:sz w:val="24"/>
          <w:szCs w:val="24"/>
        </w:rPr>
        <w:t xml:space="preserve"> He also noted that </w:t>
      </w:r>
      <w:r w:rsidR="00D8663B">
        <w:rPr>
          <w:sz w:val="24"/>
          <w:szCs w:val="24"/>
        </w:rPr>
        <w:t xml:space="preserve"> Ginalisa</w:t>
      </w:r>
      <w:r w:rsidR="00667A0F">
        <w:rPr>
          <w:sz w:val="24"/>
          <w:szCs w:val="24"/>
        </w:rPr>
        <w:t xml:space="preserve"> Tamayo</w:t>
      </w:r>
      <w:r w:rsidR="00D8663B">
        <w:rPr>
          <w:sz w:val="24"/>
          <w:szCs w:val="24"/>
        </w:rPr>
        <w:t xml:space="preserve"> was paid for </w:t>
      </w:r>
      <w:r w:rsidR="00667A0F">
        <w:rPr>
          <w:sz w:val="24"/>
          <w:szCs w:val="24"/>
        </w:rPr>
        <w:t xml:space="preserve">her work on the </w:t>
      </w:r>
      <w:r w:rsidR="00D8663B">
        <w:rPr>
          <w:sz w:val="24"/>
          <w:szCs w:val="24"/>
        </w:rPr>
        <w:t>website.</w:t>
      </w:r>
      <w:r w:rsidR="00982FD3" w:rsidRPr="00073B8B">
        <w:rPr>
          <w:sz w:val="24"/>
          <w:szCs w:val="24"/>
        </w:rPr>
        <w:t xml:space="preserve"> </w:t>
      </w:r>
      <w:r w:rsidR="00B668A5">
        <w:rPr>
          <w:sz w:val="24"/>
          <w:szCs w:val="24"/>
        </w:rPr>
        <w:t xml:space="preserve"> </w:t>
      </w:r>
      <w:r w:rsidR="00947A8D" w:rsidRPr="00073B8B">
        <w:rPr>
          <w:sz w:val="24"/>
          <w:szCs w:val="24"/>
        </w:rPr>
        <w:t xml:space="preserve">Director </w:t>
      </w:r>
      <w:r w:rsidR="00045D01" w:rsidRPr="00073B8B">
        <w:rPr>
          <w:sz w:val="24"/>
          <w:szCs w:val="24"/>
        </w:rPr>
        <w:t xml:space="preserve">Wasem made a motion to approve the Financials.   Director Jacobsen seconded the motion. The motion was unanimously approved. </w:t>
      </w:r>
      <w:r w:rsidR="00073B8B" w:rsidRPr="00073B8B">
        <w:rPr>
          <w:sz w:val="24"/>
          <w:szCs w:val="24"/>
        </w:rPr>
        <w:t xml:space="preserve">  </w:t>
      </w:r>
    </w:p>
    <w:p w14:paraId="1AA72BDA" w14:textId="6926355F" w:rsidR="00826D06" w:rsidRPr="00A94092" w:rsidRDefault="005506FD" w:rsidP="00CB6815">
      <w:pPr>
        <w:pStyle w:val="ListParagraph"/>
        <w:numPr>
          <w:ilvl w:val="0"/>
          <w:numId w:val="4"/>
        </w:numPr>
        <w:rPr>
          <w:b/>
          <w:bCs/>
          <w:sz w:val="24"/>
          <w:szCs w:val="24"/>
        </w:rPr>
      </w:pPr>
      <w:r w:rsidRPr="00A94092">
        <w:rPr>
          <w:b/>
          <w:bCs/>
          <w:sz w:val="24"/>
          <w:szCs w:val="24"/>
        </w:rPr>
        <w:lastRenderedPageBreak/>
        <w:t>ITEMS FOR CONSIDERATION</w:t>
      </w:r>
      <w:r w:rsidR="007D53D7" w:rsidRPr="00A94092">
        <w:rPr>
          <w:sz w:val="24"/>
          <w:szCs w:val="24"/>
        </w:rPr>
        <w:t xml:space="preserve"> </w:t>
      </w:r>
    </w:p>
    <w:p w14:paraId="49CAAAD0" w14:textId="2E4C2873" w:rsidR="00A74DDD" w:rsidRPr="007C0260" w:rsidRDefault="005506FD" w:rsidP="00CB6815">
      <w:pPr>
        <w:rPr>
          <w:color w:val="767171" w:themeColor="background2" w:themeShade="80"/>
          <w:sz w:val="24"/>
          <w:szCs w:val="24"/>
        </w:rPr>
      </w:pPr>
      <w:r w:rsidRPr="007C0260">
        <w:rPr>
          <w:color w:val="767171" w:themeColor="background2" w:themeShade="80"/>
          <w:sz w:val="24"/>
          <w:szCs w:val="24"/>
        </w:rPr>
        <w:t>Item 1: Update from</w:t>
      </w:r>
      <w:r w:rsidR="00A74DDD" w:rsidRPr="007C0260">
        <w:rPr>
          <w:color w:val="767171" w:themeColor="background2" w:themeShade="80"/>
          <w:sz w:val="24"/>
          <w:szCs w:val="24"/>
        </w:rPr>
        <w:t xml:space="preserve"> Counselor</w:t>
      </w:r>
      <w:r w:rsidRPr="007C0260">
        <w:rPr>
          <w:color w:val="767171" w:themeColor="background2" w:themeShade="80"/>
          <w:sz w:val="24"/>
          <w:szCs w:val="24"/>
        </w:rPr>
        <w:t xml:space="preserve"> R</w:t>
      </w:r>
      <w:r w:rsidR="00CC0267" w:rsidRPr="007C0260">
        <w:rPr>
          <w:color w:val="767171" w:themeColor="background2" w:themeShade="80"/>
          <w:sz w:val="24"/>
          <w:szCs w:val="24"/>
        </w:rPr>
        <w:t>ichard Idell</w:t>
      </w:r>
    </w:p>
    <w:p w14:paraId="7A61F52D" w14:textId="14D62947" w:rsidR="00D8663B" w:rsidRPr="007C0260" w:rsidRDefault="00F16E8D" w:rsidP="00F16E8D">
      <w:pPr>
        <w:rPr>
          <w:sz w:val="24"/>
          <w:szCs w:val="24"/>
        </w:rPr>
      </w:pPr>
      <w:r w:rsidRPr="007C0260">
        <w:rPr>
          <w:sz w:val="24"/>
          <w:szCs w:val="24"/>
        </w:rPr>
        <w:t>Counselor Idel</w:t>
      </w:r>
      <w:r w:rsidR="00667A0F" w:rsidRPr="007C0260">
        <w:rPr>
          <w:sz w:val="24"/>
          <w:szCs w:val="24"/>
        </w:rPr>
        <w:t>l reported that the fundraiser on the 15</w:t>
      </w:r>
      <w:r w:rsidR="00667A0F" w:rsidRPr="007C0260">
        <w:rPr>
          <w:sz w:val="24"/>
          <w:szCs w:val="24"/>
          <w:vertAlign w:val="superscript"/>
        </w:rPr>
        <w:t>th</w:t>
      </w:r>
      <w:r w:rsidR="00667A0F" w:rsidRPr="007C0260">
        <w:rPr>
          <w:sz w:val="24"/>
          <w:szCs w:val="24"/>
        </w:rPr>
        <w:t xml:space="preserve"> would need speakers to solicit contributions.  </w:t>
      </w:r>
      <w:r w:rsidR="00D8663B" w:rsidRPr="007C0260">
        <w:rPr>
          <w:sz w:val="24"/>
          <w:szCs w:val="24"/>
        </w:rPr>
        <w:t xml:space="preserve">There are likely 30-40 people planning to attend.  </w:t>
      </w:r>
      <w:r w:rsidR="00667A0F" w:rsidRPr="007C0260">
        <w:rPr>
          <w:sz w:val="24"/>
          <w:szCs w:val="24"/>
        </w:rPr>
        <w:t>It would be helpful to have a</w:t>
      </w:r>
      <w:r w:rsidR="00D8663B" w:rsidRPr="007C0260">
        <w:rPr>
          <w:sz w:val="24"/>
          <w:szCs w:val="24"/>
        </w:rPr>
        <w:t xml:space="preserve"> one pager to hand out.    One or more Director’s should talk about the </w:t>
      </w:r>
      <w:r w:rsidR="007C0260" w:rsidRPr="007C0260">
        <w:rPr>
          <w:sz w:val="24"/>
          <w:szCs w:val="24"/>
        </w:rPr>
        <w:t>Groundwater Sustainability Agency and how decisions made by that body will impact the landowner</w:t>
      </w:r>
      <w:r w:rsidR="00D8663B" w:rsidRPr="007C0260">
        <w:rPr>
          <w:sz w:val="24"/>
          <w:szCs w:val="24"/>
        </w:rPr>
        <w:t xml:space="preserve">. </w:t>
      </w:r>
      <w:r w:rsidR="007C0260" w:rsidRPr="007C0260">
        <w:rPr>
          <w:sz w:val="24"/>
          <w:szCs w:val="24"/>
        </w:rPr>
        <w:t xml:space="preserve"> The Board</w:t>
      </w:r>
      <w:r w:rsidR="00D8663B" w:rsidRPr="007C0260">
        <w:rPr>
          <w:sz w:val="24"/>
          <w:szCs w:val="24"/>
        </w:rPr>
        <w:t xml:space="preserve"> recommend</w:t>
      </w:r>
      <w:r w:rsidR="007C0260" w:rsidRPr="007C0260">
        <w:rPr>
          <w:sz w:val="24"/>
          <w:szCs w:val="24"/>
        </w:rPr>
        <w:t>ed</w:t>
      </w:r>
      <w:r w:rsidR="00D8663B" w:rsidRPr="007C0260">
        <w:rPr>
          <w:sz w:val="24"/>
          <w:szCs w:val="24"/>
        </w:rPr>
        <w:t xml:space="preserve"> that Mike Sangiacomo and Richard Idell</w:t>
      </w:r>
      <w:r w:rsidR="007C0260" w:rsidRPr="007C0260">
        <w:rPr>
          <w:sz w:val="24"/>
          <w:szCs w:val="24"/>
        </w:rPr>
        <w:t xml:space="preserve"> take the lead in the conversation as these individuals are known to the invitees.</w:t>
      </w:r>
      <w:r w:rsidR="00D8663B" w:rsidRPr="007C0260">
        <w:rPr>
          <w:sz w:val="24"/>
          <w:szCs w:val="24"/>
        </w:rPr>
        <w:t xml:space="preserve">  Director Wasem will provide bullet points for discussion. </w:t>
      </w:r>
    </w:p>
    <w:p w14:paraId="56946A59" w14:textId="7E809194" w:rsidR="00D8663B" w:rsidRPr="007C0260" w:rsidRDefault="00D8663B" w:rsidP="00F16E8D">
      <w:pPr>
        <w:rPr>
          <w:sz w:val="24"/>
          <w:szCs w:val="24"/>
        </w:rPr>
      </w:pPr>
      <w:r w:rsidRPr="007C0260">
        <w:rPr>
          <w:sz w:val="24"/>
          <w:szCs w:val="24"/>
        </w:rPr>
        <w:t xml:space="preserve">Advisor Martini provided a one pager that </w:t>
      </w:r>
      <w:r w:rsidR="007C0260" w:rsidRPr="007C0260">
        <w:rPr>
          <w:sz w:val="24"/>
          <w:szCs w:val="24"/>
        </w:rPr>
        <w:t xml:space="preserve">he suggested </w:t>
      </w:r>
      <w:r w:rsidRPr="007C0260">
        <w:rPr>
          <w:sz w:val="24"/>
          <w:szCs w:val="24"/>
        </w:rPr>
        <w:t xml:space="preserve">should be used as the basis for the pitch.   </w:t>
      </w:r>
    </w:p>
    <w:p w14:paraId="316B35BE" w14:textId="1EAD79BC" w:rsidR="00D8663B" w:rsidRPr="007C0260" w:rsidRDefault="00D8663B" w:rsidP="00F16E8D">
      <w:pPr>
        <w:rPr>
          <w:sz w:val="24"/>
          <w:szCs w:val="24"/>
        </w:rPr>
      </w:pPr>
      <w:r w:rsidRPr="007C0260">
        <w:rPr>
          <w:sz w:val="24"/>
          <w:szCs w:val="24"/>
        </w:rPr>
        <w:t xml:space="preserve">Chair Mulas asked </w:t>
      </w:r>
      <w:r w:rsidR="007C0260" w:rsidRPr="007C0260">
        <w:rPr>
          <w:sz w:val="24"/>
          <w:szCs w:val="24"/>
        </w:rPr>
        <w:t xml:space="preserve">about the run of show? </w:t>
      </w:r>
      <w:r w:rsidRPr="007C0260">
        <w:rPr>
          <w:sz w:val="24"/>
          <w:szCs w:val="24"/>
        </w:rPr>
        <w:t xml:space="preserve"> The event starts about 5 pm.   Director Sangiacomo suggested that the pitch should be brief and then there will be a question and answer session. </w:t>
      </w:r>
      <w:r w:rsidR="007C0260" w:rsidRPr="007C0260">
        <w:rPr>
          <w:sz w:val="24"/>
          <w:szCs w:val="24"/>
        </w:rPr>
        <w:t xml:space="preserve">  Guests should be allowed to mingle and enjoy themselves prior to the request. </w:t>
      </w:r>
    </w:p>
    <w:p w14:paraId="4009F44F" w14:textId="34B0F4FD" w:rsidR="00CA6CCF" w:rsidRPr="007C0260" w:rsidRDefault="00CA6CCF" w:rsidP="00F16E8D">
      <w:pPr>
        <w:rPr>
          <w:sz w:val="24"/>
          <w:szCs w:val="24"/>
        </w:rPr>
      </w:pPr>
      <w:r w:rsidRPr="007C0260">
        <w:rPr>
          <w:sz w:val="24"/>
          <w:szCs w:val="24"/>
        </w:rPr>
        <w:t>Taft Street will donate 6 bottles</w:t>
      </w:r>
      <w:r w:rsidR="007C0260" w:rsidRPr="007C0260">
        <w:rPr>
          <w:sz w:val="24"/>
          <w:szCs w:val="24"/>
        </w:rPr>
        <w:t xml:space="preserve"> for the event</w:t>
      </w:r>
      <w:r w:rsidRPr="007C0260">
        <w:rPr>
          <w:sz w:val="24"/>
          <w:szCs w:val="24"/>
        </w:rPr>
        <w:t>, JFW will contribute 6 bottles</w:t>
      </w:r>
      <w:r w:rsidR="007C0260" w:rsidRPr="007C0260">
        <w:rPr>
          <w:sz w:val="24"/>
          <w:szCs w:val="24"/>
        </w:rPr>
        <w:t xml:space="preserve"> and </w:t>
      </w:r>
      <w:r w:rsidRPr="007C0260">
        <w:rPr>
          <w:sz w:val="24"/>
          <w:szCs w:val="24"/>
        </w:rPr>
        <w:t>Richard Idell will bring</w:t>
      </w:r>
      <w:r w:rsidR="007C0260" w:rsidRPr="007C0260">
        <w:rPr>
          <w:sz w:val="24"/>
          <w:szCs w:val="24"/>
        </w:rPr>
        <w:t xml:space="preserve"> 4 bottles to share. </w:t>
      </w:r>
    </w:p>
    <w:p w14:paraId="2A9A3E6C" w14:textId="3E7B40DE" w:rsidR="0000283B" w:rsidRPr="007C0260" w:rsidRDefault="0000283B" w:rsidP="0000283B">
      <w:pPr>
        <w:rPr>
          <w:color w:val="767171" w:themeColor="background2" w:themeShade="80"/>
          <w:sz w:val="24"/>
          <w:szCs w:val="24"/>
        </w:rPr>
      </w:pPr>
      <w:r w:rsidRPr="007C0260">
        <w:rPr>
          <w:color w:val="767171" w:themeColor="background2" w:themeShade="80"/>
          <w:sz w:val="24"/>
          <w:szCs w:val="24"/>
        </w:rPr>
        <w:t>Item 2:  Report of Director Mike Sangiacomo on Sonoma Valley GSA</w:t>
      </w:r>
    </w:p>
    <w:p w14:paraId="1507EC97" w14:textId="77777777" w:rsidR="00B668A5" w:rsidRPr="007C0260" w:rsidRDefault="00F16E8D" w:rsidP="0000283B">
      <w:pPr>
        <w:rPr>
          <w:sz w:val="24"/>
          <w:szCs w:val="24"/>
        </w:rPr>
      </w:pPr>
      <w:r w:rsidRPr="007C0260">
        <w:rPr>
          <w:sz w:val="24"/>
          <w:szCs w:val="24"/>
        </w:rPr>
        <w:t>Director Sangiacomo informed the Board that t</w:t>
      </w:r>
      <w:r w:rsidR="00A9101E" w:rsidRPr="007C0260">
        <w:rPr>
          <w:sz w:val="24"/>
          <w:szCs w:val="24"/>
        </w:rPr>
        <w:t xml:space="preserve">he </w:t>
      </w:r>
      <w:r w:rsidR="00B668A5" w:rsidRPr="007C0260">
        <w:rPr>
          <w:sz w:val="24"/>
          <w:szCs w:val="24"/>
        </w:rPr>
        <w:t>next GSA meeting is scheduled for July 26</w:t>
      </w:r>
      <w:r w:rsidR="00B668A5" w:rsidRPr="007C0260">
        <w:rPr>
          <w:sz w:val="24"/>
          <w:szCs w:val="24"/>
          <w:vertAlign w:val="superscript"/>
        </w:rPr>
        <w:t>th</w:t>
      </w:r>
      <w:r w:rsidR="00B668A5" w:rsidRPr="007C0260">
        <w:rPr>
          <w:sz w:val="24"/>
          <w:szCs w:val="24"/>
        </w:rPr>
        <w:t>.   The Advisory Committee met earlier today.   Jim Bundschu will be able to update everyone later in the meeting.  The last GSA meeting was held on June 28</w:t>
      </w:r>
      <w:r w:rsidR="00B668A5" w:rsidRPr="007C0260">
        <w:rPr>
          <w:sz w:val="24"/>
          <w:szCs w:val="24"/>
          <w:vertAlign w:val="superscript"/>
        </w:rPr>
        <w:t>th</w:t>
      </w:r>
      <w:r w:rsidR="00B668A5" w:rsidRPr="007C0260">
        <w:rPr>
          <w:sz w:val="24"/>
          <w:szCs w:val="24"/>
        </w:rPr>
        <w:t xml:space="preserve"> and a community meeting was held on June 23</w:t>
      </w:r>
      <w:r w:rsidR="00B668A5" w:rsidRPr="007C0260">
        <w:rPr>
          <w:sz w:val="24"/>
          <w:szCs w:val="24"/>
          <w:vertAlign w:val="superscript"/>
        </w:rPr>
        <w:t>rd</w:t>
      </w:r>
      <w:r w:rsidR="00B668A5" w:rsidRPr="007C0260">
        <w:rPr>
          <w:sz w:val="24"/>
          <w:szCs w:val="24"/>
        </w:rPr>
        <w:t>.</w:t>
      </w:r>
    </w:p>
    <w:p w14:paraId="3F821137" w14:textId="77777777" w:rsidR="00B668A5" w:rsidRPr="007C0260" w:rsidRDefault="00B668A5" w:rsidP="0000283B">
      <w:pPr>
        <w:rPr>
          <w:sz w:val="24"/>
          <w:szCs w:val="24"/>
        </w:rPr>
      </w:pPr>
      <w:r w:rsidRPr="007C0260">
        <w:rPr>
          <w:sz w:val="24"/>
          <w:szCs w:val="24"/>
        </w:rPr>
        <w:t>Update on the June 23</w:t>
      </w:r>
      <w:r w:rsidRPr="007C0260">
        <w:rPr>
          <w:sz w:val="24"/>
          <w:szCs w:val="24"/>
          <w:vertAlign w:val="superscript"/>
        </w:rPr>
        <w:t>rd</w:t>
      </w:r>
      <w:r w:rsidRPr="007C0260">
        <w:rPr>
          <w:sz w:val="24"/>
          <w:szCs w:val="24"/>
        </w:rPr>
        <w:t xml:space="preserve"> Community Meeting is as follows: </w:t>
      </w:r>
    </w:p>
    <w:p w14:paraId="0CAB24E7" w14:textId="77777777" w:rsidR="00B668A5" w:rsidRPr="007C0260" w:rsidRDefault="00B668A5" w:rsidP="0000283B">
      <w:pPr>
        <w:rPr>
          <w:sz w:val="24"/>
          <w:szCs w:val="24"/>
        </w:rPr>
      </w:pPr>
      <w:r w:rsidRPr="007C0260">
        <w:rPr>
          <w:sz w:val="24"/>
          <w:szCs w:val="24"/>
        </w:rPr>
        <w:t>The points of a poll for well owners in the Valley were shared with the public.    The major points included:</w:t>
      </w:r>
    </w:p>
    <w:p w14:paraId="485E1D32" w14:textId="77777777" w:rsidR="00B668A5" w:rsidRPr="007C0260" w:rsidRDefault="00B668A5" w:rsidP="00B668A5">
      <w:pPr>
        <w:pStyle w:val="ListParagraph"/>
        <w:numPr>
          <w:ilvl w:val="0"/>
          <w:numId w:val="17"/>
        </w:numPr>
        <w:rPr>
          <w:sz w:val="24"/>
          <w:szCs w:val="24"/>
        </w:rPr>
      </w:pPr>
      <w:r w:rsidRPr="007C0260">
        <w:rPr>
          <w:sz w:val="24"/>
          <w:szCs w:val="24"/>
        </w:rPr>
        <w:t>Identification of landowners with a well</w:t>
      </w:r>
    </w:p>
    <w:p w14:paraId="5CE58E57" w14:textId="77777777" w:rsidR="00B668A5" w:rsidRPr="007C0260" w:rsidRDefault="00B668A5" w:rsidP="00B668A5">
      <w:pPr>
        <w:pStyle w:val="ListParagraph"/>
        <w:numPr>
          <w:ilvl w:val="0"/>
          <w:numId w:val="17"/>
        </w:numPr>
        <w:rPr>
          <w:sz w:val="24"/>
          <w:szCs w:val="24"/>
        </w:rPr>
      </w:pPr>
      <w:r w:rsidRPr="007C0260">
        <w:rPr>
          <w:sz w:val="24"/>
          <w:szCs w:val="24"/>
        </w:rPr>
        <w:t>Uses of identified wells</w:t>
      </w:r>
    </w:p>
    <w:p w14:paraId="58323DB3" w14:textId="77777777" w:rsidR="00B668A5" w:rsidRPr="007C0260" w:rsidRDefault="00B668A5" w:rsidP="00B668A5">
      <w:pPr>
        <w:pStyle w:val="ListParagraph"/>
        <w:numPr>
          <w:ilvl w:val="0"/>
          <w:numId w:val="17"/>
        </w:numPr>
        <w:rPr>
          <w:sz w:val="24"/>
          <w:szCs w:val="24"/>
        </w:rPr>
      </w:pPr>
      <w:r w:rsidRPr="007C0260">
        <w:rPr>
          <w:sz w:val="24"/>
          <w:szCs w:val="24"/>
        </w:rPr>
        <w:t>Identification of location within the basin</w:t>
      </w:r>
    </w:p>
    <w:p w14:paraId="73A43195" w14:textId="77777777" w:rsidR="00B668A5" w:rsidRPr="007C0260" w:rsidRDefault="00B668A5" w:rsidP="00B668A5">
      <w:pPr>
        <w:pStyle w:val="ListParagraph"/>
        <w:numPr>
          <w:ilvl w:val="0"/>
          <w:numId w:val="17"/>
        </w:numPr>
        <w:rPr>
          <w:sz w:val="24"/>
          <w:szCs w:val="24"/>
        </w:rPr>
      </w:pPr>
      <w:r w:rsidRPr="007C0260">
        <w:rPr>
          <w:sz w:val="24"/>
          <w:szCs w:val="24"/>
        </w:rPr>
        <w:t>Water levels of the well within the last ten years</w:t>
      </w:r>
    </w:p>
    <w:p w14:paraId="20703CBD" w14:textId="77777777" w:rsidR="00B668A5" w:rsidRPr="007C0260" w:rsidRDefault="00B668A5" w:rsidP="00B668A5">
      <w:pPr>
        <w:pStyle w:val="ListParagraph"/>
        <w:numPr>
          <w:ilvl w:val="0"/>
          <w:numId w:val="17"/>
        </w:numPr>
        <w:rPr>
          <w:sz w:val="24"/>
          <w:szCs w:val="24"/>
        </w:rPr>
      </w:pPr>
      <w:r w:rsidRPr="007C0260">
        <w:rPr>
          <w:sz w:val="24"/>
          <w:szCs w:val="24"/>
        </w:rPr>
        <w:t>Has the well gone dry?</w:t>
      </w:r>
    </w:p>
    <w:p w14:paraId="7B455842" w14:textId="7B28BABE" w:rsidR="00CC0267" w:rsidRPr="007C0260" w:rsidRDefault="00B668A5" w:rsidP="00B668A5">
      <w:pPr>
        <w:rPr>
          <w:sz w:val="24"/>
          <w:szCs w:val="24"/>
        </w:rPr>
      </w:pPr>
      <w:r w:rsidRPr="007C0260">
        <w:rPr>
          <w:sz w:val="24"/>
          <w:szCs w:val="24"/>
        </w:rPr>
        <w:t xml:space="preserve">The timeline for the GSA’s work was provided.  In </w:t>
      </w:r>
      <w:r w:rsidR="003C4401" w:rsidRPr="007C0260">
        <w:rPr>
          <w:sz w:val="24"/>
          <w:szCs w:val="24"/>
        </w:rPr>
        <w:t>June</w:t>
      </w:r>
      <w:r w:rsidRPr="007C0260">
        <w:rPr>
          <w:sz w:val="24"/>
          <w:szCs w:val="24"/>
        </w:rPr>
        <w:t xml:space="preserve"> 2017, the GSA was formed; by the end January of 2022 a Groundwater Sustainability Plan will be developed and adopted; and </w:t>
      </w:r>
      <w:r w:rsidR="007A33AE" w:rsidRPr="007C0260">
        <w:rPr>
          <w:sz w:val="24"/>
          <w:szCs w:val="24"/>
        </w:rPr>
        <w:t>by January of 2042 the basin will achieve sustainability.  Note that review of the Plan will be available in the fall of 2021.</w:t>
      </w:r>
      <w:r w:rsidRPr="007C0260">
        <w:rPr>
          <w:sz w:val="24"/>
          <w:szCs w:val="24"/>
        </w:rPr>
        <w:t xml:space="preserve"> </w:t>
      </w:r>
    </w:p>
    <w:p w14:paraId="5D652E09" w14:textId="5ACBC3FE" w:rsidR="007A33AE" w:rsidRPr="007C0260" w:rsidRDefault="007A33AE" w:rsidP="00B668A5">
      <w:pPr>
        <w:rPr>
          <w:sz w:val="24"/>
          <w:szCs w:val="24"/>
        </w:rPr>
      </w:pPr>
      <w:r w:rsidRPr="007C0260">
        <w:rPr>
          <w:sz w:val="24"/>
          <w:szCs w:val="24"/>
        </w:rPr>
        <w:t>The sections of the GSP discussed with the public included:</w:t>
      </w:r>
    </w:p>
    <w:p w14:paraId="4A11887E" w14:textId="3CAAFB44" w:rsidR="007A33AE" w:rsidRPr="007C0260" w:rsidRDefault="007A33AE" w:rsidP="007A33AE">
      <w:pPr>
        <w:pStyle w:val="ListParagraph"/>
        <w:numPr>
          <w:ilvl w:val="0"/>
          <w:numId w:val="18"/>
        </w:numPr>
        <w:rPr>
          <w:sz w:val="24"/>
          <w:szCs w:val="24"/>
        </w:rPr>
      </w:pPr>
      <w:r w:rsidRPr="007C0260">
        <w:rPr>
          <w:sz w:val="24"/>
          <w:szCs w:val="24"/>
        </w:rPr>
        <w:t xml:space="preserve"> Basin and Aquifer Description</w:t>
      </w:r>
    </w:p>
    <w:p w14:paraId="067633DA" w14:textId="42970906" w:rsidR="007A33AE" w:rsidRPr="007C0260" w:rsidRDefault="007A33AE" w:rsidP="007A33AE">
      <w:pPr>
        <w:pStyle w:val="ListParagraph"/>
        <w:numPr>
          <w:ilvl w:val="0"/>
          <w:numId w:val="18"/>
        </w:numPr>
        <w:rPr>
          <w:sz w:val="24"/>
          <w:szCs w:val="24"/>
        </w:rPr>
      </w:pPr>
      <w:r w:rsidRPr="007C0260">
        <w:rPr>
          <w:sz w:val="24"/>
          <w:szCs w:val="24"/>
        </w:rPr>
        <w:t xml:space="preserve"> Sustainability Goal to avoid undesirable results</w:t>
      </w:r>
    </w:p>
    <w:p w14:paraId="73FBDE36" w14:textId="298D986A" w:rsidR="007A33AE" w:rsidRPr="007C0260" w:rsidRDefault="007A33AE" w:rsidP="007A33AE">
      <w:pPr>
        <w:pStyle w:val="ListParagraph"/>
        <w:numPr>
          <w:ilvl w:val="0"/>
          <w:numId w:val="18"/>
        </w:numPr>
        <w:rPr>
          <w:sz w:val="24"/>
          <w:szCs w:val="24"/>
        </w:rPr>
      </w:pPr>
      <w:r w:rsidRPr="007C0260">
        <w:rPr>
          <w:sz w:val="24"/>
          <w:szCs w:val="24"/>
        </w:rPr>
        <w:t xml:space="preserve"> Actions to Achieve the Sub-basin’s Sustainability Goals</w:t>
      </w:r>
    </w:p>
    <w:p w14:paraId="381CEC68" w14:textId="4142B2CE" w:rsidR="007A33AE" w:rsidRPr="007C0260" w:rsidRDefault="007A33AE" w:rsidP="007A33AE">
      <w:pPr>
        <w:pStyle w:val="ListParagraph"/>
        <w:numPr>
          <w:ilvl w:val="0"/>
          <w:numId w:val="18"/>
        </w:numPr>
        <w:rPr>
          <w:sz w:val="24"/>
          <w:szCs w:val="24"/>
        </w:rPr>
      </w:pPr>
      <w:r w:rsidRPr="007C0260">
        <w:rPr>
          <w:sz w:val="24"/>
          <w:szCs w:val="24"/>
        </w:rPr>
        <w:t xml:space="preserve"> Monitoring Plan</w:t>
      </w:r>
    </w:p>
    <w:p w14:paraId="36D266B9" w14:textId="722C38D4" w:rsidR="007A33AE" w:rsidRPr="007C0260" w:rsidRDefault="007A33AE" w:rsidP="007A33AE">
      <w:pPr>
        <w:rPr>
          <w:sz w:val="24"/>
          <w:szCs w:val="24"/>
        </w:rPr>
      </w:pPr>
      <w:r w:rsidRPr="007C0260">
        <w:rPr>
          <w:sz w:val="24"/>
          <w:szCs w:val="24"/>
        </w:rPr>
        <w:t xml:space="preserve">Marcus Trotta provided a breakdown of the water available in the basin.    He shared that 52% of the water available for use is groundwater, 35% is imported water, 10% is recycled water and 3% is surface water.  He also noted that the geology of the region is very complex as faults and geology affect groundwater occurrence and flow directions.  Also, land uses affect water quantity and quality. </w:t>
      </w:r>
    </w:p>
    <w:p w14:paraId="258D07DE" w14:textId="5C94584B" w:rsidR="007A33AE" w:rsidRPr="007C0260" w:rsidRDefault="007A33AE" w:rsidP="007A33AE">
      <w:pPr>
        <w:rPr>
          <w:sz w:val="24"/>
          <w:szCs w:val="24"/>
        </w:rPr>
      </w:pPr>
      <w:r w:rsidRPr="007C0260">
        <w:rPr>
          <w:sz w:val="24"/>
          <w:szCs w:val="24"/>
        </w:rPr>
        <w:t>The current tools to measure groundwater include remote sensing data for satellites, will drilling samples/data, weather station instruments and hydrographs.   The general flow of groundwater in the basin is impacted by topography, with flow generally coming from the highlands to the valley floor.</w:t>
      </w:r>
    </w:p>
    <w:p w14:paraId="0C3D85FD" w14:textId="687D56B1" w:rsidR="007A33AE" w:rsidRPr="007C0260" w:rsidRDefault="007A33AE" w:rsidP="007A33AE">
      <w:pPr>
        <w:rPr>
          <w:sz w:val="24"/>
          <w:szCs w:val="24"/>
        </w:rPr>
      </w:pPr>
      <w:r w:rsidRPr="007C0260">
        <w:rPr>
          <w:sz w:val="24"/>
          <w:szCs w:val="24"/>
        </w:rPr>
        <w:t xml:space="preserve">Marcus noted that groundwater pumping </w:t>
      </w:r>
      <w:r w:rsidRPr="003C4401">
        <w:rPr>
          <w:b/>
          <w:bCs/>
          <w:sz w:val="24"/>
          <w:szCs w:val="24"/>
        </w:rPr>
        <w:t>is not</w:t>
      </w:r>
      <w:r w:rsidRPr="007C0260">
        <w:rPr>
          <w:sz w:val="24"/>
          <w:szCs w:val="24"/>
        </w:rPr>
        <w:t xml:space="preserve"> causing land subsidence in the bas</w:t>
      </w:r>
      <w:r w:rsidR="00FA1717" w:rsidRPr="007C0260">
        <w:rPr>
          <w:sz w:val="24"/>
          <w:szCs w:val="24"/>
        </w:rPr>
        <w:t xml:space="preserve">in. </w:t>
      </w:r>
    </w:p>
    <w:p w14:paraId="2B73A58F" w14:textId="4283E797" w:rsidR="00FA1717" w:rsidRPr="007C0260" w:rsidRDefault="00FA1717" w:rsidP="007A33AE">
      <w:pPr>
        <w:rPr>
          <w:sz w:val="24"/>
          <w:szCs w:val="24"/>
        </w:rPr>
      </w:pPr>
      <w:r w:rsidRPr="007C0260">
        <w:rPr>
          <w:sz w:val="24"/>
          <w:szCs w:val="24"/>
        </w:rPr>
        <w:t>Groundwater quality is generally acceptable.  Arsenic and boron naturally occur in the basin, creating challenges for using the water for drinking.   Chloride and total dissolved solids are slightly elevated, likely due to tidal influences; and nitrate is found sporadically, also creating a challenge for use as drinking water.</w:t>
      </w:r>
    </w:p>
    <w:p w14:paraId="595874E7" w14:textId="23E5675A" w:rsidR="00FA1717" w:rsidRPr="007C0260" w:rsidRDefault="00FA1717" w:rsidP="007A33AE">
      <w:pPr>
        <w:rPr>
          <w:sz w:val="24"/>
          <w:szCs w:val="24"/>
        </w:rPr>
      </w:pPr>
      <w:r w:rsidRPr="007C0260">
        <w:rPr>
          <w:sz w:val="24"/>
          <w:szCs w:val="24"/>
        </w:rPr>
        <w:t xml:space="preserve">As part of the plan a water budget was developed.    </w:t>
      </w:r>
    </w:p>
    <w:p w14:paraId="5BA9D6C6" w14:textId="272DD013" w:rsidR="00FA1717" w:rsidRPr="007C0260" w:rsidRDefault="00FA1717" w:rsidP="00FA1717">
      <w:pPr>
        <w:pStyle w:val="ListParagraph"/>
        <w:numPr>
          <w:ilvl w:val="0"/>
          <w:numId w:val="19"/>
        </w:numPr>
        <w:rPr>
          <w:sz w:val="24"/>
          <w:szCs w:val="24"/>
        </w:rPr>
      </w:pPr>
      <w:r w:rsidRPr="007C0260">
        <w:rPr>
          <w:sz w:val="24"/>
          <w:szCs w:val="24"/>
        </w:rPr>
        <w:t xml:space="preserve"> Inflows and outflows were inventoried using historical conditions 1971-2018  with current conditions identified as data from 2012-2018.</w:t>
      </w:r>
    </w:p>
    <w:p w14:paraId="23942572" w14:textId="77F70439" w:rsidR="00FA1717" w:rsidRPr="007C0260" w:rsidRDefault="00FA1717" w:rsidP="00FA1717">
      <w:pPr>
        <w:pStyle w:val="ListParagraph"/>
        <w:numPr>
          <w:ilvl w:val="0"/>
          <w:numId w:val="19"/>
        </w:numPr>
        <w:rPr>
          <w:sz w:val="24"/>
          <w:szCs w:val="24"/>
        </w:rPr>
      </w:pPr>
      <w:r w:rsidRPr="007C0260">
        <w:rPr>
          <w:sz w:val="24"/>
          <w:szCs w:val="24"/>
        </w:rPr>
        <w:t xml:space="preserve"> A summary of surface and groundwater budgets was drafted to evaluate the change in stored groundwater and arrive at estimated groundwater overdraft and sustainable yield over the next 50 years.</w:t>
      </w:r>
    </w:p>
    <w:p w14:paraId="5A6A0773" w14:textId="3AA80101" w:rsidR="00FA1717" w:rsidRPr="007C0260" w:rsidRDefault="00FA1717" w:rsidP="00FA1717">
      <w:pPr>
        <w:rPr>
          <w:sz w:val="24"/>
          <w:szCs w:val="24"/>
        </w:rPr>
      </w:pPr>
      <w:r w:rsidRPr="007C0260">
        <w:rPr>
          <w:sz w:val="24"/>
          <w:szCs w:val="24"/>
        </w:rPr>
        <w:t>Major inflows identified:   Percolation of precipitation – Mountain front recharge – Watershed subsurface flows with two minor contributors identified as stream recharge and septic return flows.</w:t>
      </w:r>
    </w:p>
    <w:p w14:paraId="751BF560" w14:textId="4964007A" w:rsidR="00FA1717" w:rsidRPr="007C0260" w:rsidRDefault="00FA1717" w:rsidP="00FA1717">
      <w:pPr>
        <w:rPr>
          <w:sz w:val="24"/>
          <w:szCs w:val="24"/>
        </w:rPr>
      </w:pPr>
      <w:r w:rsidRPr="007C0260">
        <w:rPr>
          <w:sz w:val="24"/>
          <w:szCs w:val="24"/>
        </w:rPr>
        <w:t>Major outflows identified: Groundwater Pumping - Discharge to streams/wetlands – Groundwater ET with two minor contributors identified as surface leakage and basin subsurface flows.</w:t>
      </w:r>
    </w:p>
    <w:p w14:paraId="5A275B57" w14:textId="128A83E5" w:rsidR="008F519B" w:rsidRPr="007C0260" w:rsidRDefault="00FA1717" w:rsidP="00FA1717">
      <w:pPr>
        <w:rPr>
          <w:sz w:val="24"/>
          <w:szCs w:val="24"/>
        </w:rPr>
      </w:pPr>
      <w:r w:rsidRPr="007C0260">
        <w:rPr>
          <w:sz w:val="24"/>
          <w:szCs w:val="24"/>
        </w:rPr>
        <w:t>NOTE:   The data used determined that total groundwater storage is declining.</w:t>
      </w:r>
      <w:r w:rsidR="008F519B" w:rsidRPr="007C0260">
        <w:rPr>
          <w:sz w:val="24"/>
          <w:szCs w:val="24"/>
        </w:rPr>
        <w:t xml:space="preserve">   Historic </w:t>
      </w:r>
      <w:r w:rsidR="003C4401">
        <w:rPr>
          <w:sz w:val="24"/>
          <w:szCs w:val="24"/>
        </w:rPr>
        <w:t>(</w:t>
      </w:r>
      <w:r w:rsidR="008F519B" w:rsidRPr="007C0260">
        <w:rPr>
          <w:sz w:val="24"/>
          <w:szCs w:val="24"/>
        </w:rPr>
        <w:t>-</w:t>
      </w:r>
      <w:r w:rsidR="003C4401">
        <w:rPr>
          <w:sz w:val="24"/>
          <w:szCs w:val="24"/>
        </w:rPr>
        <w:t xml:space="preserve">) </w:t>
      </w:r>
      <w:r w:rsidR="008F519B" w:rsidRPr="007C0260">
        <w:rPr>
          <w:sz w:val="24"/>
          <w:szCs w:val="24"/>
        </w:rPr>
        <w:t>300</w:t>
      </w:r>
      <w:r w:rsidR="003C4401">
        <w:rPr>
          <w:sz w:val="24"/>
          <w:szCs w:val="24"/>
        </w:rPr>
        <w:t>-</w:t>
      </w:r>
      <w:r w:rsidR="008F519B" w:rsidRPr="007C0260">
        <w:rPr>
          <w:sz w:val="24"/>
          <w:szCs w:val="24"/>
        </w:rPr>
        <w:t xml:space="preserve">acre feet (1971-2018), current </w:t>
      </w:r>
      <w:r w:rsidR="003C4401">
        <w:rPr>
          <w:sz w:val="24"/>
          <w:szCs w:val="24"/>
        </w:rPr>
        <w:t>(</w:t>
      </w:r>
      <w:r w:rsidR="003C4401" w:rsidRPr="007C0260">
        <w:rPr>
          <w:sz w:val="24"/>
          <w:szCs w:val="24"/>
        </w:rPr>
        <w:t>-</w:t>
      </w:r>
      <w:r w:rsidR="003C4401">
        <w:rPr>
          <w:sz w:val="24"/>
          <w:szCs w:val="24"/>
        </w:rPr>
        <w:t xml:space="preserve">) </w:t>
      </w:r>
      <w:r w:rsidR="003C4401" w:rsidRPr="007C0260">
        <w:rPr>
          <w:sz w:val="24"/>
          <w:szCs w:val="24"/>
        </w:rPr>
        <w:t>900-acre</w:t>
      </w:r>
      <w:r w:rsidR="008F519B" w:rsidRPr="007C0260">
        <w:rPr>
          <w:sz w:val="24"/>
          <w:szCs w:val="24"/>
        </w:rPr>
        <w:t xml:space="preserve"> feet (2012-2018).</w:t>
      </w:r>
    </w:p>
    <w:p w14:paraId="251A40A3" w14:textId="288A15B9" w:rsidR="008F519B" w:rsidRPr="003C4401" w:rsidRDefault="008F519B" w:rsidP="003C4401">
      <w:pPr>
        <w:pStyle w:val="ListParagraph"/>
        <w:numPr>
          <w:ilvl w:val="0"/>
          <w:numId w:val="30"/>
        </w:numPr>
        <w:rPr>
          <w:sz w:val="24"/>
          <w:szCs w:val="24"/>
        </w:rPr>
      </w:pPr>
      <w:r w:rsidRPr="003C4401">
        <w:rPr>
          <w:sz w:val="24"/>
          <w:szCs w:val="24"/>
        </w:rPr>
        <w:t>Agriculture from 1971 to 2018 estimated pumping:  3,400  vs. 1,500 for domestic and rural</w:t>
      </w:r>
    </w:p>
    <w:p w14:paraId="1AA5AE9B" w14:textId="77777777" w:rsidR="003C4401" w:rsidRDefault="008F519B" w:rsidP="00FA1717">
      <w:pPr>
        <w:pStyle w:val="ListParagraph"/>
        <w:numPr>
          <w:ilvl w:val="0"/>
          <w:numId w:val="30"/>
        </w:numPr>
        <w:rPr>
          <w:sz w:val="24"/>
          <w:szCs w:val="24"/>
        </w:rPr>
      </w:pPr>
      <w:r w:rsidRPr="003C4401">
        <w:rPr>
          <w:sz w:val="24"/>
          <w:szCs w:val="24"/>
        </w:rPr>
        <w:t>Agriculture from 2012-2018 estimated pumping: 3,800 vs. 1,900 for domestic and rural</w:t>
      </w:r>
      <w:r w:rsidR="003C4401">
        <w:rPr>
          <w:sz w:val="24"/>
          <w:szCs w:val="24"/>
        </w:rPr>
        <w:t xml:space="preserve"> </w:t>
      </w:r>
    </w:p>
    <w:p w14:paraId="2F4C07CC" w14:textId="274EF1F9" w:rsidR="008F519B" w:rsidRPr="003C4401" w:rsidRDefault="008F519B" w:rsidP="00FA1717">
      <w:pPr>
        <w:pStyle w:val="ListParagraph"/>
        <w:numPr>
          <w:ilvl w:val="0"/>
          <w:numId w:val="30"/>
        </w:numPr>
        <w:rPr>
          <w:sz w:val="24"/>
          <w:szCs w:val="24"/>
        </w:rPr>
      </w:pPr>
      <w:r w:rsidRPr="003C4401">
        <w:rPr>
          <w:sz w:val="24"/>
          <w:szCs w:val="24"/>
        </w:rPr>
        <w:t>Data gaps exist that need to be filled in the early years of the GSP implementation.</w:t>
      </w:r>
    </w:p>
    <w:p w14:paraId="16B2AB4E" w14:textId="2F7B7B7B" w:rsidR="008F519B" w:rsidRPr="007C0260" w:rsidRDefault="008F519B" w:rsidP="00FA1717">
      <w:pPr>
        <w:rPr>
          <w:sz w:val="24"/>
          <w:szCs w:val="24"/>
        </w:rPr>
      </w:pPr>
      <w:r w:rsidRPr="007C0260">
        <w:rPr>
          <w:sz w:val="24"/>
          <w:szCs w:val="24"/>
        </w:rPr>
        <w:t>To understand the threshold of activities required to rectify declining groundwater levels – the GSA adopted the following statement:</w:t>
      </w:r>
    </w:p>
    <w:p w14:paraId="73674571" w14:textId="61283F48" w:rsidR="008F519B" w:rsidRPr="007C0260" w:rsidRDefault="008F519B" w:rsidP="00FA1717">
      <w:pPr>
        <w:rPr>
          <w:sz w:val="24"/>
          <w:szCs w:val="24"/>
        </w:rPr>
      </w:pPr>
      <w:r w:rsidRPr="007C0260">
        <w:rPr>
          <w:sz w:val="24"/>
          <w:szCs w:val="24"/>
        </w:rPr>
        <w:t>Chronic lowering of groundwater-levels that significantly exceed historical levels or cause significant and unreasonable impacts to beneficial users. Groundwater levels will be monitored at a total of 31 potential points (17 shallow zone and 14 deep zone)</w:t>
      </w:r>
    </w:p>
    <w:p w14:paraId="5F3C49FA" w14:textId="76903A99" w:rsidR="008F519B" w:rsidRPr="007C0260" w:rsidRDefault="008F519B" w:rsidP="00FA1717">
      <w:pPr>
        <w:rPr>
          <w:sz w:val="24"/>
          <w:szCs w:val="24"/>
        </w:rPr>
      </w:pPr>
      <w:r w:rsidRPr="007C0260">
        <w:rPr>
          <w:sz w:val="24"/>
          <w:szCs w:val="24"/>
        </w:rPr>
        <w:t>I</w:t>
      </w:r>
      <w:r w:rsidR="00F756E9" w:rsidRPr="007C0260">
        <w:rPr>
          <w:sz w:val="24"/>
          <w:szCs w:val="24"/>
        </w:rPr>
        <w:t>t</w:t>
      </w:r>
      <w:r w:rsidRPr="007C0260">
        <w:rPr>
          <w:sz w:val="24"/>
          <w:szCs w:val="24"/>
        </w:rPr>
        <w:t xml:space="preserve"> was noted that seawater intrusion inland of areas of existing brackish groundwater due to groundwater pumping is a significant and unreasonable condition. </w:t>
      </w:r>
    </w:p>
    <w:p w14:paraId="1624E94F" w14:textId="5A950AF5" w:rsidR="00F756E9" w:rsidRPr="007C0260" w:rsidRDefault="00F756E9" w:rsidP="00FA1717">
      <w:pPr>
        <w:rPr>
          <w:sz w:val="24"/>
          <w:szCs w:val="24"/>
        </w:rPr>
      </w:pPr>
      <w:r w:rsidRPr="007C0260">
        <w:rPr>
          <w:sz w:val="24"/>
          <w:szCs w:val="24"/>
        </w:rPr>
        <w:t xml:space="preserve">For depletion of interconnected surface water due to groundwater pumping, it was noted that the GSA adopted the statement that </w:t>
      </w:r>
      <w:r w:rsidR="003C4401">
        <w:rPr>
          <w:sz w:val="24"/>
          <w:szCs w:val="24"/>
        </w:rPr>
        <w:t>“S</w:t>
      </w:r>
      <w:r w:rsidRPr="007C0260">
        <w:rPr>
          <w:sz w:val="24"/>
          <w:szCs w:val="24"/>
        </w:rPr>
        <w:t>ignificant and unreasonable depletion of surface water from interconnected streams occurs when surface water depletion, caused by groundwater pumping within the sub-basin exceeds historical depletion or adversely impacts the viability of groundwater dependent ecosystems or other beneficial uses</w:t>
      </w:r>
      <w:r w:rsidR="003C4401">
        <w:rPr>
          <w:sz w:val="24"/>
          <w:szCs w:val="24"/>
        </w:rPr>
        <w:t>”.</w:t>
      </w:r>
      <w:r w:rsidRPr="007C0260">
        <w:rPr>
          <w:sz w:val="24"/>
          <w:szCs w:val="24"/>
        </w:rPr>
        <w:t xml:space="preserve"> </w:t>
      </w:r>
    </w:p>
    <w:p w14:paraId="4C510CEF" w14:textId="56BE6A43" w:rsidR="00F756E9" w:rsidRPr="007C0260" w:rsidRDefault="00F756E9" w:rsidP="00FA1717">
      <w:pPr>
        <w:rPr>
          <w:sz w:val="24"/>
          <w:szCs w:val="24"/>
        </w:rPr>
      </w:pPr>
      <w:r w:rsidRPr="007C0260">
        <w:rPr>
          <w:sz w:val="24"/>
          <w:szCs w:val="24"/>
        </w:rPr>
        <w:t xml:space="preserve">Significant and unreasonable water quality conditions occur if an increase in the concentration of constituents of concern in groundwater leads to adverse impacts on beneficial users or uses of groundwater due </w:t>
      </w:r>
      <w:r w:rsidR="00B81098" w:rsidRPr="007C0260">
        <w:rPr>
          <w:sz w:val="24"/>
          <w:szCs w:val="24"/>
        </w:rPr>
        <w:t>to</w:t>
      </w:r>
      <w:r w:rsidRPr="007C0260">
        <w:rPr>
          <w:sz w:val="24"/>
          <w:szCs w:val="24"/>
        </w:rPr>
        <w:t xml:space="preserve"> actions by the SVGSP projects, or undesirable results occurring for other sustainability indicators. </w:t>
      </w:r>
    </w:p>
    <w:p w14:paraId="75F694C5" w14:textId="1A32ACED" w:rsidR="00F756E9" w:rsidRPr="007C0260" w:rsidRDefault="00F756E9" w:rsidP="00FA1717">
      <w:pPr>
        <w:rPr>
          <w:sz w:val="24"/>
          <w:szCs w:val="24"/>
        </w:rPr>
      </w:pPr>
      <w:r w:rsidRPr="007C0260">
        <w:rPr>
          <w:sz w:val="24"/>
          <w:szCs w:val="24"/>
        </w:rPr>
        <w:t>Projects for sustainable management include:</w:t>
      </w:r>
    </w:p>
    <w:p w14:paraId="2520C2B6" w14:textId="1623B533" w:rsidR="00F756E9" w:rsidRPr="007C0260" w:rsidRDefault="00F756E9" w:rsidP="00F756E9">
      <w:pPr>
        <w:pStyle w:val="ListParagraph"/>
        <w:numPr>
          <w:ilvl w:val="0"/>
          <w:numId w:val="20"/>
        </w:numPr>
        <w:rPr>
          <w:sz w:val="24"/>
          <w:szCs w:val="24"/>
        </w:rPr>
      </w:pPr>
      <w:r w:rsidRPr="007C0260">
        <w:rPr>
          <w:sz w:val="24"/>
          <w:szCs w:val="24"/>
        </w:rPr>
        <w:t>Collection of data to fill gaps</w:t>
      </w:r>
    </w:p>
    <w:p w14:paraId="72EB27FC" w14:textId="246718BD" w:rsidR="00F756E9" w:rsidRPr="007C0260" w:rsidRDefault="00F756E9" w:rsidP="00F756E9">
      <w:pPr>
        <w:pStyle w:val="ListParagraph"/>
        <w:numPr>
          <w:ilvl w:val="0"/>
          <w:numId w:val="20"/>
        </w:numPr>
        <w:rPr>
          <w:sz w:val="24"/>
          <w:szCs w:val="24"/>
        </w:rPr>
      </w:pPr>
      <w:r w:rsidRPr="007C0260">
        <w:rPr>
          <w:sz w:val="24"/>
          <w:szCs w:val="24"/>
        </w:rPr>
        <w:t>As yet unidentified projects, scope and number of projects</w:t>
      </w:r>
    </w:p>
    <w:p w14:paraId="222CCA47" w14:textId="3A12FD0D" w:rsidR="00F756E9" w:rsidRPr="007C0260" w:rsidRDefault="00F756E9" w:rsidP="00F756E9">
      <w:pPr>
        <w:pStyle w:val="ListParagraph"/>
        <w:numPr>
          <w:ilvl w:val="0"/>
          <w:numId w:val="20"/>
        </w:numPr>
        <w:rPr>
          <w:sz w:val="24"/>
          <w:szCs w:val="24"/>
        </w:rPr>
      </w:pPr>
      <w:r w:rsidRPr="007C0260">
        <w:rPr>
          <w:sz w:val="24"/>
          <w:szCs w:val="24"/>
        </w:rPr>
        <w:t>Voluntary conservation and water use efficiency</w:t>
      </w:r>
    </w:p>
    <w:p w14:paraId="0582C094" w14:textId="12DFC5B3" w:rsidR="00F756E9" w:rsidRPr="007C0260" w:rsidRDefault="00F756E9" w:rsidP="00F756E9">
      <w:pPr>
        <w:pStyle w:val="ListParagraph"/>
        <w:numPr>
          <w:ilvl w:val="0"/>
          <w:numId w:val="20"/>
        </w:numPr>
        <w:rPr>
          <w:sz w:val="24"/>
          <w:szCs w:val="24"/>
        </w:rPr>
      </w:pPr>
      <w:r w:rsidRPr="007C0260">
        <w:rPr>
          <w:sz w:val="24"/>
          <w:szCs w:val="24"/>
        </w:rPr>
        <w:t>Percolating stormwater into recharge</w:t>
      </w:r>
    </w:p>
    <w:p w14:paraId="763BCB2C" w14:textId="73B4FEFD" w:rsidR="00AF4CFE" w:rsidRPr="007C0260" w:rsidRDefault="00F756E9" w:rsidP="00AF4CFE">
      <w:pPr>
        <w:pStyle w:val="ListParagraph"/>
        <w:numPr>
          <w:ilvl w:val="0"/>
          <w:numId w:val="20"/>
        </w:numPr>
        <w:rPr>
          <w:sz w:val="24"/>
          <w:szCs w:val="24"/>
        </w:rPr>
      </w:pPr>
      <w:r w:rsidRPr="007C0260">
        <w:rPr>
          <w:sz w:val="24"/>
          <w:szCs w:val="24"/>
        </w:rPr>
        <w:t>Recharging drinking water directly into the aqui</w:t>
      </w:r>
      <w:r w:rsidR="00AF4CFE" w:rsidRPr="007C0260">
        <w:rPr>
          <w:sz w:val="24"/>
          <w:szCs w:val="24"/>
        </w:rPr>
        <w:t>fer</w:t>
      </w:r>
    </w:p>
    <w:p w14:paraId="01A72447" w14:textId="614A9A50" w:rsidR="00AF4CFE" w:rsidRPr="007C0260" w:rsidRDefault="00AF4CFE" w:rsidP="00AF4CFE">
      <w:pPr>
        <w:pStyle w:val="ListParagraph"/>
        <w:numPr>
          <w:ilvl w:val="0"/>
          <w:numId w:val="20"/>
        </w:numPr>
        <w:rPr>
          <w:sz w:val="24"/>
          <w:szCs w:val="24"/>
        </w:rPr>
      </w:pPr>
      <w:r w:rsidRPr="007C0260">
        <w:rPr>
          <w:sz w:val="24"/>
          <w:szCs w:val="24"/>
        </w:rPr>
        <w:t>If needed, mandatory actions not yet identified</w:t>
      </w:r>
    </w:p>
    <w:p w14:paraId="40BCC567" w14:textId="77777777" w:rsidR="003C4401" w:rsidRDefault="003C4401" w:rsidP="00AF4CFE">
      <w:pPr>
        <w:rPr>
          <w:sz w:val="24"/>
          <w:szCs w:val="24"/>
        </w:rPr>
      </w:pPr>
      <w:r>
        <w:rPr>
          <w:sz w:val="24"/>
          <w:szCs w:val="24"/>
        </w:rPr>
        <w:t>Related to other business, and just to confirm NBWD’s outstanding invoices: a</w:t>
      </w:r>
      <w:r w:rsidR="00AF4CFE" w:rsidRPr="007C0260">
        <w:rPr>
          <w:sz w:val="24"/>
          <w:szCs w:val="24"/>
        </w:rPr>
        <w:t>t the GSA meeting on June 28</w:t>
      </w:r>
      <w:r w:rsidR="00AF4CFE" w:rsidRPr="007C0260">
        <w:rPr>
          <w:sz w:val="24"/>
          <w:szCs w:val="24"/>
          <w:vertAlign w:val="superscript"/>
        </w:rPr>
        <w:t>th</w:t>
      </w:r>
      <w:r w:rsidR="00AF4CFE" w:rsidRPr="007C0260">
        <w:rPr>
          <w:sz w:val="24"/>
          <w:szCs w:val="24"/>
        </w:rPr>
        <w:t xml:space="preserve"> the financials indicated that North Bay Water District had an outstanding due from March 30</w:t>
      </w:r>
      <w:r w:rsidR="00AF4CFE" w:rsidRPr="007C0260">
        <w:rPr>
          <w:sz w:val="24"/>
          <w:szCs w:val="24"/>
          <w:vertAlign w:val="superscript"/>
        </w:rPr>
        <w:t>th</w:t>
      </w:r>
      <w:r w:rsidR="00AF4CFE" w:rsidRPr="007C0260">
        <w:rPr>
          <w:sz w:val="24"/>
          <w:szCs w:val="24"/>
        </w:rPr>
        <w:t xml:space="preserve">, $6,666.   </w:t>
      </w:r>
      <w:r w:rsidR="00CA6CCF" w:rsidRPr="007C0260">
        <w:rPr>
          <w:sz w:val="24"/>
          <w:szCs w:val="24"/>
        </w:rPr>
        <w:t xml:space="preserve">I have asked for confirmation as to whether we are past due.  </w:t>
      </w:r>
    </w:p>
    <w:p w14:paraId="060ED2A5" w14:textId="6AFBFAD1" w:rsidR="00AF4CFE" w:rsidRPr="007C0260" w:rsidRDefault="00CA6CCF" w:rsidP="00AF4CFE">
      <w:pPr>
        <w:rPr>
          <w:sz w:val="24"/>
          <w:szCs w:val="24"/>
        </w:rPr>
      </w:pPr>
      <w:r w:rsidRPr="007C0260">
        <w:rPr>
          <w:sz w:val="24"/>
          <w:szCs w:val="24"/>
        </w:rPr>
        <w:t xml:space="preserve">The rural community </w:t>
      </w:r>
      <w:r w:rsidR="003C4401">
        <w:rPr>
          <w:sz w:val="24"/>
          <w:szCs w:val="24"/>
        </w:rPr>
        <w:t xml:space="preserve">outreach </w:t>
      </w:r>
      <w:r w:rsidRPr="007C0260">
        <w:rPr>
          <w:sz w:val="24"/>
          <w:szCs w:val="24"/>
        </w:rPr>
        <w:t xml:space="preserve">program went well.  Now they are moving to the focus groups to understand what individuals are thinking about what is “fair”.  </w:t>
      </w:r>
      <w:r w:rsidR="00AF4CFE" w:rsidRPr="007C0260">
        <w:rPr>
          <w:sz w:val="24"/>
          <w:szCs w:val="24"/>
        </w:rPr>
        <w:t xml:space="preserve">We were also provided an update on the rate and fee study.   The GSA was asked to </w:t>
      </w:r>
      <w:r w:rsidR="00776B33" w:rsidRPr="007C0260">
        <w:rPr>
          <w:sz w:val="24"/>
          <w:szCs w:val="24"/>
        </w:rPr>
        <w:t xml:space="preserve">authorize that the Administrator work with three GSA Selection Committee to select a rate and fee study consulting firm, negotiate a scope of work and budget, and execute a Professional Services Agreement. </w:t>
      </w:r>
    </w:p>
    <w:p w14:paraId="18BCD2E8" w14:textId="77777777" w:rsidR="00CA6CCF" w:rsidRPr="007C0260" w:rsidRDefault="00CA6CCF" w:rsidP="00AF4CFE">
      <w:pPr>
        <w:rPr>
          <w:sz w:val="24"/>
          <w:szCs w:val="24"/>
        </w:rPr>
      </w:pPr>
      <w:r w:rsidRPr="007C0260">
        <w:rPr>
          <w:sz w:val="24"/>
          <w:szCs w:val="24"/>
        </w:rPr>
        <w:t xml:space="preserve">General Liability insurance is going to be moved to Golden State.  </w:t>
      </w:r>
    </w:p>
    <w:p w14:paraId="5DA3EEAC" w14:textId="5171E075" w:rsidR="00776B33" w:rsidRPr="007C0260" w:rsidRDefault="00776B33" w:rsidP="00AF4CFE">
      <w:pPr>
        <w:rPr>
          <w:sz w:val="24"/>
          <w:szCs w:val="24"/>
        </w:rPr>
      </w:pPr>
      <w:r w:rsidRPr="007C0260">
        <w:rPr>
          <w:sz w:val="24"/>
          <w:szCs w:val="24"/>
        </w:rPr>
        <w:t xml:space="preserve">Ms. DuBay also informed the Board that a regional Drought Drop-By event is planned for August.   The goal is to provide conservation kits to the public.   Staff asked for an expenditure of $2500 for the Drought Drop-By event.  The expenditure was approved. </w:t>
      </w:r>
    </w:p>
    <w:p w14:paraId="326EB915" w14:textId="4E9ECAF3" w:rsidR="00776B33" w:rsidRPr="007C0260" w:rsidRDefault="00776B33" w:rsidP="00AF4CFE">
      <w:pPr>
        <w:rPr>
          <w:sz w:val="24"/>
          <w:szCs w:val="24"/>
        </w:rPr>
      </w:pPr>
      <w:r w:rsidRPr="007C0260">
        <w:rPr>
          <w:sz w:val="24"/>
          <w:szCs w:val="24"/>
        </w:rPr>
        <w:t>Jay Jasperse provided an update on the Groundwater Sustainability Plan.   All six sustainable management criteria have been approved as of Marcy 2021.   The Groundwater Sustainability Plan status is as follows:</w:t>
      </w:r>
      <w:r w:rsidRPr="007C0260">
        <w:rPr>
          <w:sz w:val="24"/>
          <w:szCs w:val="24"/>
        </w:rPr>
        <w:br/>
        <w:t xml:space="preserve"> Sections 1-3:  Introduction, Description of Plan Area and Basin Setting all drafted and released for review.</w:t>
      </w:r>
    </w:p>
    <w:p w14:paraId="3CDCAE6F" w14:textId="5E312E54" w:rsidR="00776B33" w:rsidRPr="007C0260" w:rsidRDefault="00776B33" w:rsidP="00AF4CFE">
      <w:pPr>
        <w:rPr>
          <w:sz w:val="24"/>
          <w:szCs w:val="24"/>
        </w:rPr>
      </w:pPr>
      <w:r w:rsidRPr="007C0260">
        <w:rPr>
          <w:sz w:val="24"/>
          <w:szCs w:val="24"/>
        </w:rPr>
        <w:t>Section 4: Sustainable Management Criteria table of contents is available for Board review.    Some sections are under development – and should be released in early July 2021 for review.</w:t>
      </w:r>
    </w:p>
    <w:p w14:paraId="1FCB477A" w14:textId="14D509D1" w:rsidR="00776B33" w:rsidRPr="007C0260" w:rsidRDefault="00776B33" w:rsidP="00AF4CFE">
      <w:pPr>
        <w:rPr>
          <w:sz w:val="24"/>
          <w:szCs w:val="24"/>
        </w:rPr>
      </w:pPr>
      <w:r w:rsidRPr="007C0260">
        <w:rPr>
          <w:sz w:val="24"/>
          <w:szCs w:val="24"/>
        </w:rPr>
        <w:t>Sections 5-7: Monitoring Networks, Projects and Management Actions, and Implementation Plan are all being drafted.   These sections should be available to the GSA by July/August 2021.</w:t>
      </w:r>
    </w:p>
    <w:p w14:paraId="4BE6562A" w14:textId="4CCEF976" w:rsidR="00776B33" w:rsidRPr="007C0260" w:rsidRDefault="00776B33" w:rsidP="00AF4CFE">
      <w:pPr>
        <w:rPr>
          <w:sz w:val="24"/>
          <w:szCs w:val="24"/>
        </w:rPr>
      </w:pPr>
      <w:bookmarkStart w:id="0" w:name="_Hlk77247204"/>
      <w:r w:rsidRPr="007C0260">
        <w:rPr>
          <w:sz w:val="24"/>
          <w:szCs w:val="24"/>
        </w:rPr>
        <w:t xml:space="preserve">Staff recommended that </w:t>
      </w:r>
      <w:r w:rsidR="006A22FF" w:rsidRPr="007C0260">
        <w:rPr>
          <w:sz w:val="24"/>
          <w:szCs w:val="24"/>
        </w:rPr>
        <w:t>project for sustainable groundwater management be broken into two buckets:</w:t>
      </w:r>
    </w:p>
    <w:p w14:paraId="1549D5D2" w14:textId="2B7FAD2B" w:rsidR="006A22FF" w:rsidRPr="007C0260" w:rsidRDefault="006A22FF" w:rsidP="006A22FF">
      <w:pPr>
        <w:pStyle w:val="ListParagraph"/>
        <w:numPr>
          <w:ilvl w:val="0"/>
          <w:numId w:val="21"/>
        </w:numPr>
        <w:rPr>
          <w:sz w:val="24"/>
          <w:szCs w:val="24"/>
        </w:rPr>
      </w:pPr>
      <w:r w:rsidRPr="007C0260">
        <w:rPr>
          <w:sz w:val="24"/>
          <w:szCs w:val="24"/>
        </w:rPr>
        <w:t>Those that have potential funding sources (low cost, recycled water, water use efficiencies and alternate water source projects; and</w:t>
      </w:r>
    </w:p>
    <w:p w14:paraId="5C231001" w14:textId="2263623A" w:rsidR="006A22FF" w:rsidRPr="007C0260" w:rsidRDefault="006A22FF" w:rsidP="006A22FF">
      <w:pPr>
        <w:pStyle w:val="ListParagraph"/>
        <w:numPr>
          <w:ilvl w:val="0"/>
          <w:numId w:val="21"/>
        </w:numPr>
        <w:rPr>
          <w:sz w:val="24"/>
          <w:szCs w:val="24"/>
        </w:rPr>
      </w:pPr>
      <w:r w:rsidRPr="007C0260">
        <w:rPr>
          <w:sz w:val="24"/>
          <w:szCs w:val="24"/>
        </w:rPr>
        <w:t>New or significant expansion projects, including recycled water lines, aquifer storage and stormwater recharge projects.</w:t>
      </w:r>
    </w:p>
    <w:p w14:paraId="3213AFD3" w14:textId="0566248C" w:rsidR="006A22FF" w:rsidRPr="007C0260" w:rsidRDefault="006A22FF" w:rsidP="006A22FF">
      <w:pPr>
        <w:ind w:left="360"/>
        <w:rPr>
          <w:sz w:val="24"/>
          <w:szCs w:val="24"/>
        </w:rPr>
      </w:pPr>
      <w:r w:rsidRPr="007C0260">
        <w:rPr>
          <w:sz w:val="24"/>
          <w:szCs w:val="24"/>
        </w:rPr>
        <w:t xml:space="preserve">Staff is currently compiling and running model scenarios to evaluate the benefits of the projects.  </w:t>
      </w:r>
    </w:p>
    <w:p w14:paraId="3A94C110" w14:textId="69F5A251" w:rsidR="006A22FF" w:rsidRPr="007C0260" w:rsidRDefault="006A22FF" w:rsidP="006A22FF">
      <w:pPr>
        <w:ind w:left="360"/>
        <w:rPr>
          <w:sz w:val="24"/>
          <w:szCs w:val="24"/>
        </w:rPr>
      </w:pPr>
      <w:r w:rsidRPr="007C0260">
        <w:rPr>
          <w:sz w:val="24"/>
          <w:szCs w:val="24"/>
        </w:rPr>
        <w:t xml:space="preserve">In terms of the Implementation Plan, the goal is </w:t>
      </w:r>
      <w:r w:rsidR="003C4401">
        <w:rPr>
          <w:sz w:val="24"/>
          <w:szCs w:val="24"/>
        </w:rPr>
        <w:t xml:space="preserve">to </w:t>
      </w:r>
      <w:r w:rsidRPr="007C0260">
        <w:rPr>
          <w:sz w:val="24"/>
          <w:szCs w:val="24"/>
        </w:rPr>
        <w:t>provide a roadmap for efforts needed to implement the GSP, with a focus on the next five years.  The Advisory Committee have discussed the following components of the Plan:</w:t>
      </w:r>
    </w:p>
    <w:p w14:paraId="4F49292D" w14:textId="500ECE99" w:rsidR="006A22FF" w:rsidRPr="007C0260" w:rsidRDefault="006A22FF" w:rsidP="006A22FF">
      <w:pPr>
        <w:pStyle w:val="ListParagraph"/>
        <w:numPr>
          <w:ilvl w:val="0"/>
          <w:numId w:val="22"/>
        </w:numPr>
        <w:rPr>
          <w:sz w:val="24"/>
          <w:szCs w:val="24"/>
        </w:rPr>
      </w:pPr>
      <w:r w:rsidRPr="007C0260">
        <w:rPr>
          <w:sz w:val="24"/>
          <w:szCs w:val="24"/>
        </w:rPr>
        <w:t>GSA Administration</w:t>
      </w:r>
    </w:p>
    <w:p w14:paraId="6318AFC7" w14:textId="4C2C4949" w:rsidR="006A22FF" w:rsidRPr="007C0260" w:rsidRDefault="006A22FF" w:rsidP="006A22FF">
      <w:pPr>
        <w:pStyle w:val="ListParagraph"/>
        <w:numPr>
          <w:ilvl w:val="0"/>
          <w:numId w:val="22"/>
        </w:numPr>
        <w:rPr>
          <w:sz w:val="24"/>
          <w:szCs w:val="24"/>
        </w:rPr>
      </w:pPr>
      <w:r w:rsidRPr="007C0260">
        <w:rPr>
          <w:sz w:val="24"/>
          <w:szCs w:val="24"/>
        </w:rPr>
        <w:t>Communication and Engagement</w:t>
      </w:r>
    </w:p>
    <w:p w14:paraId="5A046131" w14:textId="49A6404E" w:rsidR="006A22FF" w:rsidRPr="007C0260" w:rsidRDefault="006A22FF" w:rsidP="006A22FF">
      <w:pPr>
        <w:pStyle w:val="ListParagraph"/>
        <w:numPr>
          <w:ilvl w:val="0"/>
          <w:numId w:val="22"/>
        </w:numPr>
        <w:rPr>
          <w:sz w:val="24"/>
          <w:szCs w:val="24"/>
        </w:rPr>
      </w:pPr>
      <w:r w:rsidRPr="007C0260">
        <w:rPr>
          <w:sz w:val="24"/>
          <w:szCs w:val="24"/>
        </w:rPr>
        <w:t>Routine Monitoring, Data Evaluation and Annual Reporting</w:t>
      </w:r>
    </w:p>
    <w:p w14:paraId="09FDD2A5" w14:textId="64DF053D" w:rsidR="006A22FF" w:rsidRPr="007C0260" w:rsidRDefault="006A22FF" w:rsidP="006A22FF">
      <w:pPr>
        <w:pStyle w:val="ListParagraph"/>
        <w:numPr>
          <w:ilvl w:val="0"/>
          <w:numId w:val="22"/>
        </w:numPr>
        <w:rPr>
          <w:sz w:val="24"/>
          <w:szCs w:val="24"/>
        </w:rPr>
      </w:pPr>
      <w:r w:rsidRPr="007C0260">
        <w:rPr>
          <w:sz w:val="24"/>
          <w:szCs w:val="24"/>
        </w:rPr>
        <w:t>Addressing Data Gaps</w:t>
      </w:r>
    </w:p>
    <w:p w14:paraId="5AD8D1FF" w14:textId="01392A22" w:rsidR="006A22FF" w:rsidRPr="007C0260" w:rsidRDefault="006A22FF" w:rsidP="006A22FF">
      <w:pPr>
        <w:pStyle w:val="ListParagraph"/>
        <w:numPr>
          <w:ilvl w:val="0"/>
          <w:numId w:val="22"/>
        </w:numPr>
        <w:rPr>
          <w:sz w:val="24"/>
          <w:szCs w:val="24"/>
        </w:rPr>
      </w:pPr>
      <w:r w:rsidRPr="007C0260">
        <w:rPr>
          <w:sz w:val="24"/>
          <w:szCs w:val="24"/>
        </w:rPr>
        <w:t>Maintaining, Updating and Improving the Models (Method for simulating projects and management actions will include incrementally adding projects to the model until a reasonable change in groundwater levels is achieved.</w:t>
      </w:r>
    </w:p>
    <w:p w14:paraId="1E6A2652" w14:textId="57491BC5" w:rsidR="006A22FF" w:rsidRPr="007C0260" w:rsidRDefault="006A22FF" w:rsidP="006A22FF">
      <w:pPr>
        <w:pStyle w:val="ListParagraph"/>
        <w:numPr>
          <w:ilvl w:val="0"/>
          <w:numId w:val="22"/>
        </w:numPr>
        <w:rPr>
          <w:sz w:val="24"/>
          <w:szCs w:val="24"/>
        </w:rPr>
      </w:pPr>
      <w:r w:rsidRPr="007C0260">
        <w:rPr>
          <w:sz w:val="24"/>
          <w:szCs w:val="24"/>
        </w:rPr>
        <w:t>Refining, Study and Implementation of Potential Projects</w:t>
      </w:r>
    </w:p>
    <w:p w14:paraId="2ABB353A" w14:textId="2A790207" w:rsidR="006A22FF" w:rsidRPr="007C0260" w:rsidRDefault="006A22FF" w:rsidP="006A22FF">
      <w:pPr>
        <w:pStyle w:val="ListParagraph"/>
        <w:numPr>
          <w:ilvl w:val="0"/>
          <w:numId w:val="22"/>
        </w:numPr>
        <w:rPr>
          <w:sz w:val="24"/>
          <w:szCs w:val="24"/>
        </w:rPr>
      </w:pPr>
      <w:r w:rsidRPr="007C0260">
        <w:rPr>
          <w:sz w:val="24"/>
          <w:szCs w:val="24"/>
        </w:rPr>
        <w:t>Five-Year Update to GSP</w:t>
      </w:r>
    </w:p>
    <w:p w14:paraId="7F4F96F0" w14:textId="09121C4B" w:rsidR="006A22FF" w:rsidRPr="007C0260" w:rsidRDefault="006A22FF" w:rsidP="006A22FF">
      <w:pPr>
        <w:pStyle w:val="ListParagraph"/>
        <w:numPr>
          <w:ilvl w:val="0"/>
          <w:numId w:val="22"/>
        </w:numPr>
        <w:rPr>
          <w:sz w:val="24"/>
          <w:szCs w:val="24"/>
        </w:rPr>
      </w:pPr>
      <w:r w:rsidRPr="007C0260">
        <w:rPr>
          <w:sz w:val="24"/>
          <w:szCs w:val="24"/>
        </w:rPr>
        <w:t>Five-Year Budget and Funding Strategy</w:t>
      </w:r>
    </w:p>
    <w:p w14:paraId="7BEE436B" w14:textId="4D834407" w:rsidR="006A22FF" w:rsidRPr="007C0260" w:rsidRDefault="006A22FF" w:rsidP="006A22FF">
      <w:pPr>
        <w:rPr>
          <w:sz w:val="24"/>
          <w:szCs w:val="24"/>
        </w:rPr>
      </w:pPr>
      <w:r w:rsidRPr="007C0260">
        <w:rPr>
          <w:sz w:val="24"/>
          <w:szCs w:val="24"/>
        </w:rPr>
        <w:t>Group 1 Scenarios shared with the Board included:</w:t>
      </w:r>
    </w:p>
    <w:p w14:paraId="106AA8AD" w14:textId="77777777" w:rsidR="006A22FF" w:rsidRPr="007C0260" w:rsidRDefault="006A22FF" w:rsidP="00361BAF">
      <w:pPr>
        <w:pStyle w:val="NoSpacing"/>
        <w:rPr>
          <w:sz w:val="24"/>
          <w:szCs w:val="24"/>
        </w:rPr>
      </w:pPr>
      <w:r w:rsidRPr="007C0260">
        <w:rPr>
          <w:sz w:val="24"/>
          <w:szCs w:val="24"/>
        </w:rPr>
        <w:t xml:space="preserve">• Incorporate recycled water deliveries to rural domestic and agricultural customers for contracts beginning after the end of the current period </w:t>
      </w:r>
    </w:p>
    <w:p w14:paraId="2D53ED93" w14:textId="77777777" w:rsidR="006A22FF" w:rsidRPr="007C0260" w:rsidRDefault="006A22FF" w:rsidP="00361BAF">
      <w:pPr>
        <w:pStyle w:val="NoSpacing"/>
        <w:rPr>
          <w:sz w:val="24"/>
          <w:szCs w:val="24"/>
        </w:rPr>
      </w:pPr>
      <w:r w:rsidRPr="007C0260">
        <w:rPr>
          <w:sz w:val="24"/>
          <w:szCs w:val="24"/>
        </w:rPr>
        <w:t xml:space="preserve">• Assume 20% reduction(1) in all rural domestic outdoor water use beginning in 2025 </w:t>
      </w:r>
    </w:p>
    <w:p w14:paraId="049E4758" w14:textId="4F6FD47F" w:rsidR="006A22FF" w:rsidRPr="007C0260" w:rsidRDefault="006A22FF" w:rsidP="00361BAF">
      <w:pPr>
        <w:pStyle w:val="NoSpacing"/>
        <w:rPr>
          <w:sz w:val="24"/>
          <w:szCs w:val="24"/>
        </w:rPr>
      </w:pPr>
      <w:r w:rsidRPr="007C0260">
        <w:rPr>
          <w:sz w:val="24"/>
          <w:szCs w:val="24"/>
        </w:rPr>
        <w:t>• Assume 10% reduction (1) in vineyard irrigation beginning in 2025</w:t>
      </w:r>
      <w:r w:rsidR="00CA6CCF" w:rsidRPr="007C0260">
        <w:rPr>
          <w:sz w:val="24"/>
          <w:szCs w:val="24"/>
        </w:rPr>
        <w:t xml:space="preserve"> – the GSA advisors are planning to use </w:t>
      </w:r>
      <w:proofErr w:type="gramStart"/>
      <w:r w:rsidR="00CA6CCF" w:rsidRPr="007C0260">
        <w:rPr>
          <w:sz w:val="24"/>
          <w:szCs w:val="24"/>
        </w:rPr>
        <w:t>.76 acre</w:t>
      </w:r>
      <w:proofErr w:type="gramEnd"/>
      <w:r w:rsidR="00CA6CCF" w:rsidRPr="007C0260">
        <w:rPr>
          <w:sz w:val="24"/>
          <w:szCs w:val="24"/>
        </w:rPr>
        <w:t xml:space="preserve"> feet per acre of grapes.     The report shows a discrepancy with </w:t>
      </w:r>
      <w:r w:rsidRPr="007C0260">
        <w:rPr>
          <w:sz w:val="24"/>
          <w:szCs w:val="24"/>
        </w:rPr>
        <w:t xml:space="preserve"> </w:t>
      </w:r>
      <w:r w:rsidR="00CA6CCF" w:rsidRPr="007C0260">
        <w:rPr>
          <w:sz w:val="24"/>
          <w:szCs w:val="24"/>
        </w:rPr>
        <w:t xml:space="preserve">number of irrigated acres. </w:t>
      </w:r>
    </w:p>
    <w:p w14:paraId="6A6B0CA9" w14:textId="77777777" w:rsidR="00361BAF" w:rsidRPr="007C0260" w:rsidRDefault="00361BAF" w:rsidP="00361BAF">
      <w:pPr>
        <w:pStyle w:val="NoSpacing"/>
        <w:rPr>
          <w:sz w:val="24"/>
          <w:szCs w:val="24"/>
        </w:rPr>
      </w:pPr>
    </w:p>
    <w:p w14:paraId="3FD598A9" w14:textId="132346E0" w:rsidR="006A22FF" w:rsidRPr="007C0260" w:rsidRDefault="006A22FF" w:rsidP="00361BAF">
      <w:pPr>
        <w:pStyle w:val="ListParagraph"/>
        <w:numPr>
          <w:ilvl w:val="0"/>
          <w:numId w:val="23"/>
        </w:numPr>
        <w:rPr>
          <w:sz w:val="24"/>
          <w:szCs w:val="24"/>
        </w:rPr>
      </w:pPr>
      <w:r w:rsidRPr="007C0260">
        <w:rPr>
          <w:sz w:val="24"/>
          <w:szCs w:val="24"/>
        </w:rPr>
        <w:t xml:space="preserve">Conservation and alternate water sources include smaller-scale dispersed land-owner projects, such as turf removal, </w:t>
      </w:r>
      <w:proofErr w:type="gramStart"/>
      <w:r w:rsidRPr="007C0260">
        <w:rPr>
          <w:sz w:val="24"/>
          <w:szCs w:val="24"/>
        </w:rPr>
        <w:t>rain-water</w:t>
      </w:r>
      <w:proofErr w:type="gramEnd"/>
      <w:r w:rsidRPr="007C0260">
        <w:rPr>
          <w:sz w:val="24"/>
          <w:szCs w:val="24"/>
        </w:rPr>
        <w:t xml:space="preserve"> harvesting, stormwater capture/reuse, etc. Does not include any potential future “drought-related” conservation requirements. The exact types of these dispersed projects are </w:t>
      </w:r>
      <w:r w:rsidR="003C4401" w:rsidRPr="007C0260">
        <w:rPr>
          <w:sz w:val="24"/>
          <w:szCs w:val="24"/>
        </w:rPr>
        <w:t>not distinguished</w:t>
      </w:r>
      <w:r w:rsidRPr="007C0260">
        <w:rPr>
          <w:sz w:val="24"/>
          <w:szCs w:val="24"/>
        </w:rPr>
        <w:t xml:space="preserve"> for the purposes of evaluating potential benefits using model scenarios</w:t>
      </w:r>
    </w:p>
    <w:p w14:paraId="3E17B48A" w14:textId="77777777" w:rsidR="00361BAF" w:rsidRPr="007C0260" w:rsidRDefault="00361BAF" w:rsidP="00361BAF">
      <w:pPr>
        <w:rPr>
          <w:sz w:val="24"/>
          <w:szCs w:val="24"/>
        </w:rPr>
      </w:pPr>
      <w:r w:rsidRPr="007C0260">
        <w:rPr>
          <w:sz w:val="24"/>
          <w:szCs w:val="24"/>
        </w:rPr>
        <w:t xml:space="preserve">Group 2a Projects:  </w:t>
      </w:r>
    </w:p>
    <w:p w14:paraId="7D3EA23C" w14:textId="77777777" w:rsidR="00361BAF" w:rsidRPr="007C0260" w:rsidRDefault="00361BAF" w:rsidP="00361BAF">
      <w:pPr>
        <w:pStyle w:val="ListParagraph"/>
        <w:numPr>
          <w:ilvl w:val="0"/>
          <w:numId w:val="24"/>
        </w:numPr>
        <w:rPr>
          <w:sz w:val="24"/>
          <w:szCs w:val="24"/>
        </w:rPr>
      </w:pPr>
      <w:r w:rsidRPr="007C0260">
        <w:rPr>
          <w:sz w:val="24"/>
          <w:szCs w:val="24"/>
        </w:rPr>
        <w:t>Incorporates all Group 1 projects and actions</w:t>
      </w:r>
    </w:p>
    <w:p w14:paraId="34E8102F" w14:textId="77777777" w:rsidR="00361BAF" w:rsidRPr="007C0260" w:rsidRDefault="00361BAF" w:rsidP="00361BAF">
      <w:pPr>
        <w:pStyle w:val="ListParagraph"/>
        <w:numPr>
          <w:ilvl w:val="0"/>
          <w:numId w:val="24"/>
        </w:numPr>
        <w:rPr>
          <w:sz w:val="24"/>
          <w:szCs w:val="24"/>
        </w:rPr>
      </w:pPr>
      <w:r w:rsidRPr="007C0260">
        <w:rPr>
          <w:sz w:val="24"/>
          <w:szCs w:val="24"/>
        </w:rPr>
        <w:t xml:space="preserve">recycled water expansion </w:t>
      </w:r>
    </w:p>
    <w:p w14:paraId="687831E8" w14:textId="27D18C75" w:rsidR="00361BAF" w:rsidRPr="007C0260" w:rsidRDefault="00361BAF" w:rsidP="00361BAF">
      <w:pPr>
        <w:pStyle w:val="ListParagraph"/>
        <w:numPr>
          <w:ilvl w:val="0"/>
          <w:numId w:val="24"/>
        </w:numPr>
        <w:rPr>
          <w:sz w:val="24"/>
          <w:szCs w:val="24"/>
        </w:rPr>
      </w:pPr>
      <w:r w:rsidRPr="007C0260">
        <w:rPr>
          <w:sz w:val="24"/>
          <w:szCs w:val="24"/>
        </w:rPr>
        <w:t>aquifer storage and recovery</w:t>
      </w:r>
    </w:p>
    <w:p w14:paraId="446B3DD1" w14:textId="77777777" w:rsidR="00361BAF" w:rsidRPr="007C0260" w:rsidRDefault="00361BAF" w:rsidP="00361BAF">
      <w:pPr>
        <w:rPr>
          <w:sz w:val="24"/>
          <w:szCs w:val="24"/>
        </w:rPr>
      </w:pPr>
      <w:r w:rsidRPr="007C0260">
        <w:rPr>
          <w:sz w:val="24"/>
          <w:szCs w:val="24"/>
        </w:rPr>
        <w:t>Group 2b Projects</w:t>
      </w:r>
    </w:p>
    <w:p w14:paraId="6F5AFA4E" w14:textId="5E0B841D" w:rsidR="00361BAF" w:rsidRPr="007C0260" w:rsidRDefault="00361BAF" w:rsidP="00361BAF">
      <w:pPr>
        <w:pStyle w:val="NoSpacing"/>
        <w:rPr>
          <w:sz w:val="24"/>
          <w:szCs w:val="24"/>
        </w:rPr>
      </w:pPr>
      <w:r w:rsidRPr="007C0260">
        <w:rPr>
          <w:sz w:val="24"/>
          <w:szCs w:val="24"/>
        </w:rPr>
        <w:t xml:space="preserve">       •    Incorporates all Group 1 and 2a projects and management actions </w:t>
      </w:r>
    </w:p>
    <w:p w14:paraId="31004C91" w14:textId="3E80E612" w:rsidR="00361BAF" w:rsidRPr="007C0260" w:rsidRDefault="00361BAF" w:rsidP="00361BAF">
      <w:pPr>
        <w:pStyle w:val="NoSpacing"/>
        <w:rPr>
          <w:sz w:val="24"/>
          <w:szCs w:val="24"/>
        </w:rPr>
      </w:pPr>
      <w:r w:rsidRPr="007C0260">
        <w:rPr>
          <w:sz w:val="24"/>
          <w:szCs w:val="24"/>
        </w:rPr>
        <w:t xml:space="preserve">       •    Additional ASR wells: ◦ Vicinity of Golf Course ◦ Along 8th Street East (east of Eastside Fault) </w:t>
      </w:r>
    </w:p>
    <w:p w14:paraId="2D062EE9" w14:textId="40AB9265" w:rsidR="00361BAF" w:rsidRPr="007C0260" w:rsidRDefault="00361BAF" w:rsidP="00361BAF">
      <w:pPr>
        <w:pStyle w:val="NoSpacing"/>
        <w:rPr>
          <w:sz w:val="24"/>
          <w:szCs w:val="24"/>
        </w:rPr>
      </w:pPr>
      <w:r w:rsidRPr="007C0260">
        <w:rPr>
          <w:sz w:val="24"/>
          <w:szCs w:val="24"/>
        </w:rPr>
        <w:t xml:space="preserve">       •    surficial Stormwater Recharge: ◦ Alluvial fans of Carriger, Felder, and Rodgers Creeks ◦ Alluvial fan of Arroyo Seco Creek ◦ Mainstem of Sonoma Creek (near Glen Ellen)</w:t>
      </w:r>
    </w:p>
    <w:p w14:paraId="111BFC32" w14:textId="79A6B2EC" w:rsidR="00361BAF" w:rsidRPr="007C0260" w:rsidRDefault="00361BAF" w:rsidP="00361BAF">
      <w:pPr>
        <w:pStyle w:val="NoSpacing"/>
        <w:rPr>
          <w:sz w:val="24"/>
          <w:szCs w:val="24"/>
        </w:rPr>
      </w:pPr>
    </w:p>
    <w:p w14:paraId="0B2B00BF" w14:textId="24FEF695" w:rsidR="00361BAF" w:rsidRPr="007C0260" w:rsidRDefault="00361BAF" w:rsidP="00361BAF">
      <w:pPr>
        <w:pStyle w:val="NoSpacing"/>
        <w:rPr>
          <w:sz w:val="24"/>
          <w:szCs w:val="24"/>
        </w:rPr>
      </w:pPr>
      <w:r w:rsidRPr="007C0260">
        <w:rPr>
          <w:sz w:val="24"/>
          <w:szCs w:val="24"/>
        </w:rPr>
        <w:t>Finally, staff identified data gaps – perhaps this is something that Dr. Boulton can focus on.   Those gaps included:</w:t>
      </w:r>
    </w:p>
    <w:p w14:paraId="64466873" w14:textId="7C21F810" w:rsidR="00361BAF" w:rsidRPr="007C0260" w:rsidRDefault="00361BAF" w:rsidP="00361BAF">
      <w:pPr>
        <w:pStyle w:val="NoSpacing"/>
        <w:rPr>
          <w:sz w:val="24"/>
          <w:szCs w:val="24"/>
        </w:rPr>
      </w:pPr>
    </w:p>
    <w:p w14:paraId="1038EFB2" w14:textId="77777777" w:rsidR="00361BAF" w:rsidRPr="007C0260" w:rsidRDefault="00361BAF" w:rsidP="00361BAF">
      <w:pPr>
        <w:pStyle w:val="NoSpacing"/>
        <w:rPr>
          <w:sz w:val="24"/>
          <w:szCs w:val="24"/>
        </w:rPr>
      </w:pPr>
      <w:r w:rsidRPr="007C0260">
        <w:rPr>
          <w:sz w:val="24"/>
          <w:szCs w:val="24"/>
        </w:rPr>
        <w:t xml:space="preserve">Data Gap </w:t>
      </w:r>
    </w:p>
    <w:p w14:paraId="792FF2CD" w14:textId="209FF8E8" w:rsidR="00361BAF" w:rsidRPr="007C0260" w:rsidRDefault="00361BAF" w:rsidP="000D1168">
      <w:pPr>
        <w:pStyle w:val="NoSpacing"/>
        <w:numPr>
          <w:ilvl w:val="0"/>
          <w:numId w:val="26"/>
        </w:numPr>
        <w:rPr>
          <w:sz w:val="24"/>
          <w:szCs w:val="24"/>
        </w:rPr>
      </w:pPr>
      <w:r w:rsidRPr="007C0260">
        <w:rPr>
          <w:sz w:val="24"/>
          <w:szCs w:val="24"/>
        </w:rPr>
        <w:t xml:space="preserve">Amounts and locations of groundwater pumping (rural residential, agricultural, commercial, and industrial) </w:t>
      </w:r>
    </w:p>
    <w:p w14:paraId="2601D4E7" w14:textId="77777777" w:rsidR="00361BAF" w:rsidRPr="007C0260" w:rsidRDefault="00361BAF" w:rsidP="00361BAF">
      <w:pPr>
        <w:pStyle w:val="NoSpacing"/>
        <w:numPr>
          <w:ilvl w:val="0"/>
          <w:numId w:val="26"/>
        </w:numPr>
        <w:rPr>
          <w:sz w:val="24"/>
          <w:szCs w:val="24"/>
        </w:rPr>
      </w:pPr>
      <w:r w:rsidRPr="007C0260">
        <w:rPr>
          <w:sz w:val="24"/>
          <w:szCs w:val="24"/>
        </w:rPr>
        <w:t xml:space="preserve">Three-dimensional data gaps in the monitoring network for each primary aquifer, including spatial coverage and aquifer interconnection </w:t>
      </w:r>
    </w:p>
    <w:p w14:paraId="4AF877E0" w14:textId="62FB8197" w:rsidR="00361BAF" w:rsidRPr="007C0260" w:rsidRDefault="00361BAF" w:rsidP="00361BAF">
      <w:pPr>
        <w:pStyle w:val="NoSpacing"/>
        <w:numPr>
          <w:ilvl w:val="0"/>
          <w:numId w:val="26"/>
        </w:numPr>
        <w:rPr>
          <w:sz w:val="24"/>
          <w:szCs w:val="24"/>
        </w:rPr>
      </w:pPr>
      <w:r w:rsidRPr="007C0260">
        <w:rPr>
          <w:sz w:val="24"/>
          <w:szCs w:val="24"/>
        </w:rPr>
        <w:t xml:space="preserve">Role of faults within and along the boundaries of the </w:t>
      </w:r>
      <w:r w:rsidR="003C4401">
        <w:rPr>
          <w:sz w:val="24"/>
          <w:szCs w:val="24"/>
        </w:rPr>
        <w:t>s</w:t>
      </w:r>
      <w:r w:rsidR="003C4401" w:rsidRPr="007C0260">
        <w:rPr>
          <w:sz w:val="24"/>
          <w:szCs w:val="24"/>
        </w:rPr>
        <w:t>ub basin</w:t>
      </w:r>
    </w:p>
    <w:p w14:paraId="79282B89" w14:textId="69FAE7E9" w:rsidR="00361BAF" w:rsidRPr="007C0260" w:rsidRDefault="00361BAF" w:rsidP="00361BAF">
      <w:pPr>
        <w:pStyle w:val="NoSpacing"/>
        <w:numPr>
          <w:ilvl w:val="0"/>
          <w:numId w:val="26"/>
        </w:numPr>
        <w:rPr>
          <w:sz w:val="24"/>
          <w:szCs w:val="24"/>
        </w:rPr>
      </w:pPr>
      <w:r w:rsidRPr="007C0260">
        <w:rPr>
          <w:sz w:val="24"/>
          <w:szCs w:val="24"/>
        </w:rPr>
        <w:t xml:space="preserve">Basin boundary characteristics, such as the direction and magnitude of groundwater fluxes across </w:t>
      </w:r>
      <w:r w:rsidR="003C4401">
        <w:rPr>
          <w:sz w:val="24"/>
          <w:szCs w:val="24"/>
        </w:rPr>
        <w:t>s</w:t>
      </w:r>
      <w:r w:rsidR="003C4401" w:rsidRPr="007C0260">
        <w:rPr>
          <w:sz w:val="24"/>
          <w:szCs w:val="24"/>
        </w:rPr>
        <w:t>ub basin</w:t>
      </w:r>
      <w:r w:rsidRPr="007C0260">
        <w:rPr>
          <w:sz w:val="24"/>
          <w:szCs w:val="24"/>
        </w:rPr>
        <w:t xml:space="preserve"> boundaries</w:t>
      </w:r>
    </w:p>
    <w:p w14:paraId="0F800C10" w14:textId="651B2122" w:rsidR="000D1168" w:rsidRPr="007C0260" w:rsidRDefault="000D1168" w:rsidP="00361BAF">
      <w:pPr>
        <w:pStyle w:val="NoSpacing"/>
        <w:numPr>
          <w:ilvl w:val="0"/>
          <w:numId w:val="26"/>
        </w:numPr>
        <w:rPr>
          <w:sz w:val="24"/>
          <w:szCs w:val="24"/>
        </w:rPr>
      </w:pPr>
      <w:r w:rsidRPr="007C0260">
        <w:rPr>
          <w:sz w:val="24"/>
          <w:szCs w:val="24"/>
        </w:rPr>
        <w:t>Interconnection of streams to the shallow aquifer system, including seasonal variability and how groundwater pumping can affect streamflow</w:t>
      </w:r>
    </w:p>
    <w:p w14:paraId="5CD3133B" w14:textId="5BC524E3" w:rsidR="000D1168" w:rsidRPr="007C0260" w:rsidRDefault="000D1168" w:rsidP="00361BAF">
      <w:pPr>
        <w:pStyle w:val="NoSpacing"/>
        <w:numPr>
          <w:ilvl w:val="0"/>
          <w:numId w:val="26"/>
        </w:numPr>
        <w:rPr>
          <w:sz w:val="24"/>
          <w:szCs w:val="24"/>
        </w:rPr>
      </w:pPr>
      <w:r w:rsidRPr="007C0260">
        <w:rPr>
          <w:sz w:val="24"/>
          <w:szCs w:val="24"/>
        </w:rPr>
        <w:t>Aquifer characteristics, recharge and discharge mechanisms and volumes for both the shallow and deep aquifer systems</w:t>
      </w:r>
    </w:p>
    <w:p w14:paraId="3525020A" w14:textId="61F88105" w:rsidR="000D1168" w:rsidRPr="007C0260" w:rsidRDefault="000D1168" w:rsidP="00361BAF">
      <w:pPr>
        <w:pStyle w:val="NoSpacing"/>
        <w:numPr>
          <w:ilvl w:val="0"/>
          <w:numId w:val="26"/>
        </w:numPr>
        <w:rPr>
          <w:sz w:val="24"/>
          <w:szCs w:val="24"/>
        </w:rPr>
      </w:pPr>
      <w:r w:rsidRPr="007C0260">
        <w:rPr>
          <w:sz w:val="24"/>
          <w:szCs w:val="24"/>
        </w:rPr>
        <w:t xml:space="preserve">Distribution and extent of brackish groundwater along margins of </w:t>
      </w:r>
      <w:r w:rsidR="003C4401">
        <w:rPr>
          <w:sz w:val="24"/>
          <w:szCs w:val="24"/>
        </w:rPr>
        <w:t>b</w:t>
      </w:r>
      <w:r w:rsidRPr="007C0260">
        <w:rPr>
          <w:sz w:val="24"/>
          <w:szCs w:val="24"/>
        </w:rPr>
        <w:t>aylands area</w:t>
      </w:r>
    </w:p>
    <w:p w14:paraId="5F512956" w14:textId="77777777" w:rsidR="00361BAF" w:rsidRPr="007C0260" w:rsidRDefault="00361BAF" w:rsidP="00361BAF">
      <w:pPr>
        <w:pStyle w:val="NoSpacing"/>
        <w:ind w:left="720"/>
        <w:rPr>
          <w:sz w:val="24"/>
          <w:szCs w:val="24"/>
        </w:rPr>
      </w:pPr>
    </w:p>
    <w:p w14:paraId="1F653949" w14:textId="1E981208" w:rsidR="00361BAF" w:rsidRPr="007C0260" w:rsidRDefault="00361BAF" w:rsidP="00361BAF">
      <w:pPr>
        <w:pStyle w:val="NoSpacing"/>
        <w:rPr>
          <w:sz w:val="24"/>
          <w:szCs w:val="24"/>
        </w:rPr>
      </w:pPr>
      <w:r w:rsidRPr="007C0260">
        <w:rPr>
          <w:sz w:val="24"/>
          <w:szCs w:val="24"/>
        </w:rPr>
        <w:t>Solution</w:t>
      </w:r>
    </w:p>
    <w:p w14:paraId="40C9739F" w14:textId="19ADE281" w:rsidR="00361BAF" w:rsidRPr="007C0260" w:rsidRDefault="00361BAF" w:rsidP="000D1168">
      <w:pPr>
        <w:pStyle w:val="NoSpacing"/>
        <w:numPr>
          <w:ilvl w:val="0"/>
          <w:numId w:val="25"/>
        </w:numPr>
        <w:rPr>
          <w:sz w:val="24"/>
          <w:szCs w:val="24"/>
        </w:rPr>
      </w:pPr>
      <w:r w:rsidRPr="007C0260">
        <w:rPr>
          <w:sz w:val="24"/>
          <w:szCs w:val="24"/>
        </w:rPr>
        <w:t xml:space="preserve">Outreach and information sharing with well owners (e.g., GUIDE program) </w:t>
      </w:r>
      <w:r w:rsidR="000D1168" w:rsidRPr="007C0260">
        <w:rPr>
          <w:sz w:val="24"/>
          <w:szCs w:val="24"/>
        </w:rPr>
        <w:t xml:space="preserve">    </w:t>
      </w:r>
      <w:r w:rsidRPr="007C0260">
        <w:rPr>
          <w:sz w:val="24"/>
          <w:szCs w:val="24"/>
        </w:rPr>
        <w:t xml:space="preserve">Consider expansion of voluntary groundwater-level network </w:t>
      </w:r>
    </w:p>
    <w:p w14:paraId="1E72F16F" w14:textId="349BE49D" w:rsidR="00361BAF" w:rsidRPr="007C0260" w:rsidRDefault="00361BAF" w:rsidP="000D1168">
      <w:pPr>
        <w:pStyle w:val="NoSpacing"/>
        <w:numPr>
          <w:ilvl w:val="0"/>
          <w:numId w:val="25"/>
        </w:numPr>
        <w:rPr>
          <w:sz w:val="24"/>
          <w:szCs w:val="24"/>
        </w:rPr>
      </w:pPr>
      <w:r w:rsidRPr="007C0260">
        <w:rPr>
          <w:sz w:val="24"/>
          <w:szCs w:val="24"/>
        </w:rPr>
        <w:t xml:space="preserve">Additional multi-depth monitoring wells with focus on developing Seawater Intrusion RMP network </w:t>
      </w:r>
      <w:r w:rsidR="000D1168" w:rsidRPr="007C0260">
        <w:rPr>
          <w:sz w:val="24"/>
          <w:szCs w:val="24"/>
        </w:rPr>
        <w:t xml:space="preserve">     </w:t>
      </w:r>
      <w:r w:rsidRPr="007C0260">
        <w:rPr>
          <w:sz w:val="24"/>
          <w:szCs w:val="24"/>
        </w:rPr>
        <w:t xml:space="preserve">Additional geophysical surveys </w:t>
      </w:r>
    </w:p>
    <w:p w14:paraId="602E7139" w14:textId="77777777" w:rsidR="000D1168" w:rsidRPr="007C0260" w:rsidRDefault="00361BAF" w:rsidP="000D1168">
      <w:pPr>
        <w:pStyle w:val="NoSpacing"/>
        <w:numPr>
          <w:ilvl w:val="0"/>
          <w:numId w:val="25"/>
        </w:numPr>
        <w:rPr>
          <w:sz w:val="24"/>
          <w:szCs w:val="24"/>
        </w:rPr>
      </w:pPr>
      <w:r w:rsidRPr="007C0260">
        <w:rPr>
          <w:sz w:val="24"/>
          <w:szCs w:val="24"/>
        </w:rPr>
        <w:t>Additional geophysical surveys</w:t>
      </w:r>
      <w:r w:rsidR="000D1168" w:rsidRPr="007C0260">
        <w:rPr>
          <w:sz w:val="24"/>
          <w:szCs w:val="24"/>
        </w:rPr>
        <w:t xml:space="preserve">     </w:t>
      </w:r>
    </w:p>
    <w:p w14:paraId="3E367A6B" w14:textId="5E222D3D" w:rsidR="00361BAF" w:rsidRPr="007C0260" w:rsidRDefault="00361BAF" w:rsidP="000D1168">
      <w:pPr>
        <w:pStyle w:val="NoSpacing"/>
        <w:numPr>
          <w:ilvl w:val="0"/>
          <w:numId w:val="25"/>
        </w:numPr>
        <w:rPr>
          <w:sz w:val="24"/>
          <w:szCs w:val="24"/>
        </w:rPr>
      </w:pPr>
      <w:r w:rsidRPr="007C0260">
        <w:rPr>
          <w:sz w:val="24"/>
          <w:szCs w:val="24"/>
        </w:rPr>
        <w:t>Additional multi-depth monitoring wells with focus on developing Seawater Intrusion RMP network</w:t>
      </w:r>
      <w:r w:rsidR="000D1168" w:rsidRPr="007C0260">
        <w:rPr>
          <w:sz w:val="24"/>
          <w:szCs w:val="24"/>
        </w:rPr>
        <w:t xml:space="preserve">         </w:t>
      </w:r>
      <w:r w:rsidRPr="007C0260">
        <w:rPr>
          <w:sz w:val="24"/>
          <w:szCs w:val="24"/>
        </w:rPr>
        <w:t>Additional geophysical surveys</w:t>
      </w:r>
      <w:r w:rsidR="000D1168" w:rsidRPr="007C0260">
        <w:rPr>
          <w:sz w:val="24"/>
          <w:szCs w:val="24"/>
        </w:rPr>
        <w:t xml:space="preserve">        </w:t>
      </w:r>
      <w:r w:rsidRPr="007C0260">
        <w:rPr>
          <w:sz w:val="24"/>
          <w:szCs w:val="24"/>
        </w:rPr>
        <w:t>Consider expansion of voluntary groundwater-level network</w:t>
      </w:r>
    </w:p>
    <w:p w14:paraId="127EDA41" w14:textId="55C3FF34" w:rsidR="000D1168" w:rsidRPr="007C0260" w:rsidRDefault="000D1168" w:rsidP="000D1168">
      <w:pPr>
        <w:pStyle w:val="NoSpacing"/>
        <w:numPr>
          <w:ilvl w:val="0"/>
          <w:numId w:val="25"/>
        </w:numPr>
        <w:rPr>
          <w:sz w:val="24"/>
          <w:szCs w:val="24"/>
        </w:rPr>
      </w:pPr>
      <w:r w:rsidRPr="007C0260">
        <w:rPr>
          <w:sz w:val="24"/>
          <w:szCs w:val="24"/>
        </w:rPr>
        <w:t xml:space="preserve">Improve data/information on existing water wells and stream diversions          Additional GDE mapping/remote sensing for vegetation health        Compile and evaluate existing and relevant habitat field surveys       Additional shallow monitoring wells near streams, </w:t>
      </w:r>
      <w:r w:rsidR="003C4401" w:rsidRPr="007C0260">
        <w:rPr>
          <w:sz w:val="24"/>
          <w:szCs w:val="24"/>
        </w:rPr>
        <w:t>as needed</w:t>
      </w:r>
    </w:p>
    <w:p w14:paraId="711F9604" w14:textId="31E2D7BC" w:rsidR="000D1168" w:rsidRPr="007C0260" w:rsidRDefault="000D1168" w:rsidP="000D1168">
      <w:pPr>
        <w:pStyle w:val="NoSpacing"/>
        <w:numPr>
          <w:ilvl w:val="0"/>
          <w:numId w:val="25"/>
        </w:numPr>
        <w:rPr>
          <w:sz w:val="24"/>
          <w:szCs w:val="24"/>
        </w:rPr>
      </w:pPr>
      <w:r w:rsidRPr="007C0260">
        <w:rPr>
          <w:sz w:val="24"/>
          <w:szCs w:val="24"/>
        </w:rPr>
        <w:t>Additional multi-depth monitoring wells</w:t>
      </w:r>
    </w:p>
    <w:p w14:paraId="667B0257" w14:textId="1AB5E833" w:rsidR="000D1168" w:rsidRPr="007C0260" w:rsidRDefault="000D1168" w:rsidP="000D1168">
      <w:pPr>
        <w:pStyle w:val="NoSpacing"/>
        <w:numPr>
          <w:ilvl w:val="0"/>
          <w:numId w:val="25"/>
        </w:numPr>
        <w:rPr>
          <w:sz w:val="24"/>
          <w:szCs w:val="24"/>
        </w:rPr>
      </w:pPr>
      <w:r w:rsidRPr="007C0260">
        <w:rPr>
          <w:sz w:val="24"/>
          <w:szCs w:val="24"/>
        </w:rPr>
        <w:t xml:space="preserve">Additional multi-depth monitoring wells with focus on developing Seawater Intrusion RMP network       Evaluate future airborne geophysical data (DWR funded)       Additional shallow monitoring wells near streams, </w:t>
      </w:r>
      <w:r w:rsidR="003C4401" w:rsidRPr="007C0260">
        <w:rPr>
          <w:sz w:val="24"/>
          <w:szCs w:val="24"/>
        </w:rPr>
        <w:t>as needed</w:t>
      </w:r>
    </w:p>
    <w:p w14:paraId="14E07DAD" w14:textId="03421A43" w:rsidR="000D1168" w:rsidRPr="007C0260" w:rsidRDefault="000D1168" w:rsidP="000D1168">
      <w:pPr>
        <w:pStyle w:val="NoSpacing"/>
        <w:rPr>
          <w:sz w:val="24"/>
          <w:szCs w:val="24"/>
        </w:rPr>
      </w:pPr>
    </w:p>
    <w:p w14:paraId="19F62999" w14:textId="30AB51C3" w:rsidR="000D1168" w:rsidRPr="007C0260" w:rsidRDefault="000D1168" w:rsidP="000D1168">
      <w:pPr>
        <w:pStyle w:val="NoSpacing"/>
        <w:rPr>
          <w:sz w:val="24"/>
          <w:szCs w:val="24"/>
        </w:rPr>
      </w:pPr>
      <w:r w:rsidRPr="007C0260">
        <w:rPr>
          <w:sz w:val="24"/>
          <w:szCs w:val="24"/>
        </w:rPr>
        <w:t xml:space="preserve">Potential Sources for Funding included: </w:t>
      </w:r>
    </w:p>
    <w:p w14:paraId="2371841F" w14:textId="77777777" w:rsidR="000D1168" w:rsidRPr="007C0260" w:rsidRDefault="000D1168" w:rsidP="000D1168">
      <w:pPr>
        <w:pStyle w:val="NoSpacing"/>
        <w:rPr>
          <w:sz w:val="24"/>
          <w:szCs w:val="24"/>
        </w:rPr>
      </w:pPr>
      <w:r w:rsidRPr="007C0260">
        <w:rPr>
          <w:sz w:val="24"/>
          <w:szCs w:val="24"/>
        </w:rPr>
        <w:t xml:space="preserve">• GSA fee program (rate and fee study update planned for 2021/2022) </w:t>
      </w:r>
    </w:p>
    <w:p w14:paraId="23E6ABA4" w14:textId="77777777" w:rsidR="000D1168" w:rsidRPr="007C0260" w:rsidRDefault="000D1168" w:rsidP="000D1168">
      <w:pPr>
        <w:pStyle w:val="NoSpacing"/>
        <w:rPr>
          <w:sz w:val="24"/>
          <w:szCs w:val="24"/>
        </w:rPr>
      </w:pPr>
      <w:r w:rsidRPr="007C0260">
        <w:rPr>
          <w:sz w:val="24"/>
          <w:szCs w:val="24"/>
        </w:rPr>
        <w:t xml:space="preserve">• Grant funding (DWR, federal and local grant opportunities) </w:t>
      </w:r>
    </w:p>
    <w:p w14:paraId="161983BD" w14:textId="77777777" w:rsidR="000D1168" w:rsidRPr="007C0260" w:rsidRDefault="000D1168" w:rsidP="000D1168">
      <w:pPr>
        <w:pStyle w:val="NoSpacing"/>
        <w:rPr>
          <w:sz w:val="24"/>
          <w:szCs w:val="24"/>
        </w:rPr>
      </w:pPr>
      <w:r w:rsidRPr="007C0260">
        <w:rPr>
          <w:sz w:val="24"/>
          <w:szCs w:val="24"/>
        </w:rPr>
        <w:t xml:space="preserve">• DWR technical support (new RMP wells, airborne geophysics, etc.) </w:t>
      </w:r>
    </w:p>
    <w:p w14:paraId="376C7796" w14:textId="6BDF9B09" w:rsidR="000D1168" w:rsidRPr="007C0260" w:rsidRDefault="000D1168" w:rsidP="000D1168">
      <w:pPr>
        <w:pStyle w:val="NoSpacing"/>
        <w:rPr>
          <w:sz w:val="24"/>
          <w:szCs w:val="24"/>
        </w:rPr>
      </w:pPr>
      <w:r w:rsidRPr="007C0260">
        <w:rPr>
          <w:sz w:val="24"/>
          <w:szCs w:val="24"/>
        </w:rPr>
        <w:t>• Partnerships with member agencies, other GSAs and other entities that leverage mutually beneficial programs, projects and studies</w:t>
      </w:r>
    </w:p>
    <w:p w14:paraId="2ECD2A11" w14:textId="77777777" w:rsidR="00361BAF" w:rsidRPr="007C0260" w:rsidRDefault="00361BAF" w:rsidP="00361BAF">
      <w:pPr>
        <w:pStyle w:val="NoSpacing"/>
      </w:pPr>
    </w:p>
    <w:bookmarkEnd w:id="0"/>
    <w:p w14:paraId="7BAB7A7D" w14:textId="418096C0" w:rsidR="00687341" w:rsidRPr="00FE3B14" w:rsidRDefault="005506FD" w:rsidP="00B77C66">
      <w:pPr>
        <w:rPr>
          <w:b/>
          <w:bCs/>
          <w:sz w:val="24"/>
          <w:szCs w:val="24"/>
        </w:rPr>
      </w:pPr>
      <w:r w:rsidRPr="00FE3B14">
        <w:rPr>
          <w:b/>
          <w:bCs/>
          <w:sz w:val="24"/>
          <w:szCs w:val="24"/>
        </w:rPr>
        <w:t>Item 3:  Report of Director Carolyn Wasem on Petalu</w:t>
      </w:r>
      <w:r w:rsidR="00687341" w:rsidRPr="00FE3B14">
        <w:rPr>
          <w:b/>
          <w:bCs/>
          <w:sz w:val="24"/>
          <w:szCs w:val="24"/>
        </w:rPr>
        <w:t>ma Valley GSA</w:t>
      </w:r>
    </w:p>
    <w:p w14:paraId="5F261FFC" w14:textId="54A5EF25" w:rsidR="00FE3B14" w:rsidRPr="003C4401" w:rsidRDefault="00F16E8D" w:rsidP="00B77C66">
      <w:pPr>
        <w:rPr>
          <w:sz w:val="24"/>
          <w:szCs w:val="24"/>
        </w:rPr>
      </w:pPr>
      <w:r w:rsidRPr="003C4401">
        <w:rPr>
          <w:sz w:val="24"/>
          <w:szCs w:val="24"/>
        </w:rPr>
        <w:t>Director Wasem</w:t>
      </w:r>
      <w:r w:rsidR="00832704" w:rsidRPr="003C4401">
        <w:rPr>
          <w:sz w:val="24"/>
          <w:szCs w:val="24"/>
        </w:rPr>
        <w:t xml:space="preserve"> informed the Board that the </w:t>
      </w:r>
      <w:r w:rsidR="000D1168" w:rsidRPr="003C4401">
        <w:rPr>
          <w:sz w:val="24"/>
          <w:szCs w:val="24"/>
        </w:rPr>
        <w:t>next Advisory Committee meeting will be held on July 1</w:t>
      </w:r>
      <w:r w:rsidR="00FE3B14" w:rsidRPr="003C4401">
        <w:rPr>
          <w:sz w:val="24"/>
          <w:szCs w:val="24"/>
        </w:rPr>
        <w:t>4</w:t>
      </w:r>
      <w:r w:rsidR="00FE3B14" w:rsidRPr="003C4401">
        <w:rPr>
          <w:sz w:val="24"/>
          <w:szCs w:val="24"/>
          <w:vertAlign w:val="superscript"/>
        </w:rPr>
        <w:t>th</w:t>
      </w:r>
      <w:r w:rsidR="00FE3B14" w:rsidRPr="003C4401">
        <w:rPr>
          <w:sz w:val="24"/>
          <w:szCs w:val="24"/>
        </w:rPr>
        <w:t>.  Mr. Comozzi will be able to update us on this at our next meeting.    Our next GSA meeting will be held on July 22</w:t>
      </w:r>
      <w:r w:rsidR="00FE3B14" w:rsidRPr="003C4401">
        <w:rPr>
          <w:sz w:val="24"/>
          <w:szCs w:val="24"/>
          <w:vertAlign w:val="superscript"/>
        </w:rPr>
        <w:t>nd</w:t>
      </w:r>
      <w:r w:rsidR="00FE3B14" w:rsidRPr="003C4401">
        <w:rPr>
          <w:sz w:val="24"/>
          <w:szCs w:val="24"/>
        </w:rPr>
        <w:t xml:space="preserve">.   The agenda items will mirror those of the Sonoma Valley GSA.  </w:t>
      </w:r>
    </w:p>
    <w:p w14:paraId="4797A122" w14:textId="4B331951" w:rsidR="00FE3B14" w:rsidRPr="003C4401" w:rsidRDefault="00FE3B14" w:rsidP="00B77C66">
      <w:pPr>
        <w:rPr>
          <w:sz w:val="24"/>
          <w:szCs w:val="24"/>
        </w:rPr>
      </w:pPr>
      <w:r w:rsidRPr="003C4401">
        <w:rPr>
          <w:sz w:val="24"/>
          <w:szCs w:val="24"/>
        </w:rPr>
        <w:t>On May 26</w:t>
      </w:r>
      <w:r w:rsidRPr="003C4401">
        <w:rPr>
          <w:sz w:val="24"/>
          <w:szCs w:val="24"/>
          <w:vertAlign w:val="superscript"/>
        </w:rPr>
        <w:t>th</w:t>
      </w:r>
      <w:r w:rsidRPr="003C4401">
        <w:rPr>
          <w:sz w:val="24"/>
          <w:szCs w:val="24"/>
        </w:rPr>
        <w:t xml:space="preserve">, a Petaluma Valley GSA Community Meeting was held.   It followed the same format at the Sonoma Valley Public Meeting and provided the same information with the following discrepancies: </w:t>
      </w:r>
    </w:p>
    <w:p w14:paraId="1360D6FC" w14:textId="18207F96" w:rsidR="00FE3B14" w:rsidRPr="003C4401" w:rsidRDefault="00FE3B14" w:rsidP="00FE3B14">
      <w:pPr>
        <w:rPr>
          <w:color w:val="000000" w:themeColor="text1"/>
          <w:sz w:val="24"/>
          <w:szCs w:val="24"/>
        </w:rPr>
      </w:pPr>
      <w:r w:rsidRPr="003C4401">
        <w:rPr>
          <w:color w:val="000000" w:themeColor="text1"/>
          <w:sz w:val="24"/>
          <w:szCs w:val="24"/>
        </w:rPr>
        <w:t xml:space="preserve">Marcus Trotta provided a breakdown of the water available in the basin.    He shared that 60% of the water available for use is RR imported, 20% is groundwater, 20% is recycled water. </w:t>
      </w:r>
    </w:p>
    <w:p w14:paraId="7BBA42CC" w14:textId="77777777" w:rsidR="00FE3B14" w:rsidRPr="003C4401" w:rsidRDefault="00FE3B14" w:rsidP="00FE3B14">
      <w:pPr>
        <w:rPr>
          <w:color w:val="000000" w:themeColor="text1"/>
          <w:sz w:val="24"/>
          <w:szCs w:val="24"/>
        </w:rPr>
      </w:pPr>
      <w:r w:rsidRPr="003C4401">
        <w:rPr>
          <w:color w:val="000000" w:themeColor="text1"/>
          <w:sz w:val="24"/>
          <w:szCs w:val="24"/>
        </w:rPr>
        <w:t xml:space="preserve">There approximately 850 wells in the basin. Water levels vary over time, however overall, the water level appears stable. </w:t>
      </w:r>
    </w:p>
    <w:p w14:paraId="57E81D4E" w14:textId="645DC0CC" w:rsidR="00FE3B14" w:rsidRPr="003C4401" w:rsidRDefault="00FE3B14" w:rsidP="00FE3B14">
      <w:pPr>
        <w:rPr>
          <w:color w:val="000000" w:themeColor="text1"/>
          <w:sz w:val="24"/>
          <w:szCs w:val="24"/>
        </w:rPr>
      </w:pPr>
      <w:r w:rsidRPr="003C4401">
        <w:rPr>
          <w:color w:val="000000" w:themeColor="text1"/>
          <w:sz w:val="24"/>
          <w:szCs w:val="24"/>
        </w:rPr>
        <w:t xml:space="preserve">Marcus noted that groundwater pumping is not causing land subsidence in the basin. </w:t>
      </w:r>
    </w:p>
    <w:p w14:paraId="34C25731" w14:textId="77777777" w:rsidR="001B0664" w:rsidRPr="003C4401" w:rsidRDefault="00FE3B14" w:rsidP="00FE3B14">
      <w:pPr>
        <w:rPr>
          <w:color w:val="000000" w:themeColor="text1"/>
          <w:sz w:val="24"/>
          <w:szCs w:val="24"/>
        </w:rPr>
      </w:pPr>
      <w:r w:rsidRPr="003C4401">
        <w:rPr>
          <w:color w:val="000000" w:themeColor="text1"/>
          <w:sz w:val="24"/>
          <w:szCs w:val="24"/>
        </w:rPr>
        <w:t>Groundwater quality is generally acceptable.  Arsenic is</w:t>
      </w:r>
      <w:r w:rsidR="001B0664" w:rsidRPr="003C4401">
        <w:rPr>
          <w:color w:val="000000" w:themeColor="text1"/>
          <w:sz w:val="24"/>
          <w:szCs w:val="24"/>
        </w:rPr>
        <w:t xml:space="preserve"> a </w:t>
      </w:r>
      <w:r w:rsidRPr="003C4401">
        <w:rPr>
          <w:color w:val="000000" w:themeColor="text1"/>
          <w:sz w:val="24"/>
          <w:szCs w:val="24"/>
        </w:rPr>
        <w:t xml:space="preserve">natural </w:t>
      </w:r>
      <w:r w:rsidR="001B0664" w:rsidRPr="003C4401">
        <w:rPr>
          <w:color w:val="000000" w:themeColor="text1"/>
          <w:sz w:val="24"/>
          <w:szCs w:val="24"/>
        </w:rPr>
        <w:t xml:space="preserve">occurrence </w:t>
      </w:r>
      <w:r w:rsidRPr="003C4401">
        <w:rPr>
          <w:color w:val="000000" w:themeColor="text1"/>
          <w:sz w:val="24"/>
          <w:szCs w:val="24"/>
        </w:rPr>
        <w:t xml:space="preserve">in the basin, creating challenges for using the water for drinking.   Chloride and total dissolved solids are slightly elevated, likely due to tidal influences; and </w:t>
      </w:r>
      <w:r w:rsidR="001B0664" w:rsidRPr="003C4401">
        <w:rPr>
          <w:color w:val="000000" w:themeColor="text1"/>
          <w:sz w:val="24"/>
          <w:szCs w:val="24"/>
        </w:rPr>
        <w:t xml:space="preserve">high </w:t>
      </w:r>
      <w:r w:rsidRPr="003C4401">
        <w:rPr>
          <w:color w:val="000000" w:themeColor="text1"/>
          <w:sz w:val="24"/>
          <w:szCs w:val="24"/>
        </w:rPr>
        <w:t>nitrate</w:t>
      </w:r>
      <w:r w:rsidR="001B0664" w:rsidRPr="003C4401">
        <w:rPr>
          <w:color w:val="000000" w:themeColor="text1"/>
          <w:sz w:val="24"/>
          <w:szCs w:val="24"/>
        </w:rPr>
        <w:t>s</w:t>
      </w:r>
      <w:r w:rsidRPr="003C4401">
        <w:rPr>
          <w:color w:val="000000" w:themeColor="text1"/>
          <w:sz w:val="24"/>
          <w:szCs w:val="24"/>
        </w:rPr>
        <w:t xml:space="preserve"> is found </w:t>
      </w:r>
      <w:r w:rsidR="001B0664" w:rsidRPr="003C4401">
        <w:rPr>
          <w:color w:val="000000" w:themeColor="text1"/>
          <w:sz w:val="24"/>
          <w:szCs w:val="24"/>
        </w:rPr>
        <w:t>in shallow wells NW of the basin.</w:t>
      </w:r>
    </w:p>
    <w:p w14:paraId="503F6B71" w14:textId="660486C8" w:rsidR="00FE3B14" w:rsidRPr="003C4401" w:rsidRDefault="001B0664" w:rsidP="001B0664">
      <w:pPr>
        <w:rPr>
          <w:color w:val="000000" w:themeColor="text1"/>
          <w:sz w:val="24"/>
          <w:szCs w:val="24"/>
        </w:rPr>
      </w:pPr>
      <w:r w:rsidRPr="003C4401">
        <w:rPr>
          <w:color w:val="000000" w:themeColor="text1"/>
          <w:sz w:val="24"/>
          <w:szCs w:val="24"/>
        </w:rPr>
        <w:t xml:space="preserve">Understanding potential for future seawater intrusion due to groundwater pumping represents a significant data gap in this basin. </w:t>
      </w:r>
    </w:p>
    <w:p w14:paraId="2C09ABF0" w14:textId="5A4AD413" w:rsidR="00FE3B14" w:rsidRPr="003C4401" w:rsidRDefault="00FE3B14" w:rsidP="00FE3B14">
      <w:pPr>
        <w:rPr>
          <w:color w:val="000000" w:themeColor="text1"/>
          <w:sz w:val="24"/>
          <w:szCs w:val="24"/>
        </w:rPr>
      </w:pPr>
      <w:r w:rsidRPr="003C4401">
        <w:rPr>
          <w:color w:val="000000" w:themeColor="text1"/>
          <w:sz w:val="24"/>
          <w:szCs w:val="24"/>
        </w:rPr>
        <w:t>Major</w:t>
      </w:r>
      <w:r w:rsidR="001B0664" w:rsidRPr="003C4401">
        <w:rPr>
          <w:color w:val="000000" w:themeColor="text1"/>
          <w:sz w:val="24"/>
          <w:szCs w:val="24"/>
        </w:rPr>
        <w:t xml:space="preserve"> Basin</w:t>
      </w:r>
      <w:r w:rsidRPr="003C4401">
        <w:rPr>
          <w:color w:val="000000" w:themeColor="text1"/>
          <w:sz w:val="24"/>
          <w:szCs w:val="24"/>
        </w:rPr>
        <w:t xml:space="preserve"> </w:t>
      </w:r>
      <w:r w:rsidR="001B0664" w:rsidRPr="003C4401">
        <w:rPr>
          <w:color w:val="000000" w:themeColor="text1"/>
          <w:sz w:val="24"/>
          <w:szCs w:val="24"/>
        </w:rPr>
        <w:t>I</w:t>
      </w:r>
      <w:r w:rsidRPr="003C4401">
        <w:rPr>
          <w:color w:val="000000" w:themeColor="text1"/>
          <w:sz w:val="24"/>
          <w:szCs w:val="24"/>
        </w:rPr>
        <w:t xml:space="preserve">nflows identified:   </w:t>
      </w:r>
      <w:r w:rsidR="001B0664" w:rsidRPr="003C4401">
        <w:rPr>
          <w:color w:val="000000" w:themeColor="text1"/>
          <w:sz w:val="24"/>
          <w:szCs w:val="24"/>
        </w:rPr>
        <w:t>Streambed Recharge</w:t>
      </w:r>
      <w:r w:rsidRPr="003C4401">
        <w:rPr>
          <w:color w:val="000000" w:themeColor="text1"/>
          <w:sz w:val="24"/>
          <w:szCs w:val="24"/>
        </w:rPr>
        <w:t xml:space="preserve"> – </w:t>
      </w:r>
      <w:r w:rsidR="001B0664" w:rsidRPr="003C4401">
        <w:rPr>
          <w:color w:val="000000" w:themeColor="text1"/>
          <w:sz w:val="24"/>
          <w:szCs w:val="24"/>
        </w:rPr>
        <w:t>Percolation of Precipitation</w:t>
      </w:r>
      <w:r w:rsidRPr="003C4401">
        <w:rPr>
          <w:color w:val="000000" w:themeColor="text1"/>
          <w:sz w:val="24"/>
          <w:szCs w:val="24"/>
        </w:rPr>
        <w:t xml:space="preserve"> – </w:t>
      </w:r>
      <w:r w:rsidR="001B0664" w:rsidRPr="003C4401">
        <w:rPr>
          <w:color w:val="000000" w:themeColor="text1"/>
          <w:sz w:val="24"/>
          <w:szCs w:val="24"/>
        </w:rPr>
        <w:t>Basin</w:t>
      </w:r>
      <w:r w:rsidRPr="003C4401">
        <w:rPr>
          <w:color w:val="000000" w:themeColor="text1"/>
          <w:sz w:val="24"/>
          <w:szCs w:val="24"/>
        </w:rPr>
        <w:t xml:space="preserve"> subsurface flows with two minor contributors identified as</w:t>
      </w:r>
      <w:r w:rsidR="001B0664" w:rsidRPr="003C4401">
        <w:rPr>
          <w:color w:val="000000" w:themeColor="text1"/>
          <w:sz w:val="24"/>
          <w:szCs w:val="24"/>
        </w:rPr>
        <w:t xml:space="preserve"> Watershed Subsurface Inflows and Se</w:t>
      </w:r>
      <w:r w:rsidRPr="003C4401">
        <w:rPr>
          <w:color w:val="000000" w:themeColor="text1"/>
          <w:sz w:val="24"/>
          <w:szCs w:val="24"/>
        </w:rPr>
        <w:t xml:space="preserve">ptic </w:t>
      </w:r>
      <w:r w:rsidR="001B0664" w:rsidRPr="003C4401">
        <w:rPr>
          <w:color w:val="000000" w:themeColor="text1"/>
          <w:sz w:val="24"/>
          <w:szCs w:val="24"/>
        </w:rPr>
        <w:t>R</w:t>
      </w:r>
      <w:r w:rsidRPr="003C4401">
        <w:rPr>
          <w:color w:val="000000" w:themeColor="text1"/>
          <w:sz w:val="24"/>
          <w:szCs w:val="24"/>
        </w:rPr>
        <w:t xml:space="preserve">eturn </w:t>
      </w:r>
      <w:r w:rsidR="001B0664" w:rsidRPr="003C4401">
        <w:rPr>
          <w:color w:val="000000" w:themeColor="text1"/>
          <w:sz w:val="24"/>
          <w:szCs w:val="24"/>
        </w:rPr>
        <w:t>F</w:t>
      </w:r>
      <w:r w:rsidRPr="003C4401">
        <w:rPr>
          <w:color w:val="000000" w:themeColor="text1"/>
          <w:sz w:val="24"/>
          <w:szCs w:val="24"/>
        </w:rPr>
        <w:t>lows.</w:t>
      </w:r>
    </w:p>
    <w:p w14:paraId="0A15E085" w14:textId="513CB19D" w:rsidR="00FE3B14" w:rsidRPr="003C4401" w:rsidRDefault="00FE3B14" w:rsidP="00FE3B14">
      <w:pPr>
        <w:rPr>
          <w:color w:val="000000" w:themeColor="text1"/>
          <w:sz w:val="24"/>
          <w:szCs w:val="24"/>
        </w:rPr>
      </w:pPr>
      <w:r w:rsidRPr="003C4401">
        <w:rPr>
          <w:color w:val="000000" w:themeColor="text1"/>
          <w:sz w:val="24"/>
          <w:szCs w:val="24"/>
        </w:rPr>
        <w:t xml:space="preserve">Major outflows identified: Discharge to streams/wetlands – Groundwater ET with two minor contributors identified as </w:t>
      </w:r>
      <w:r w:rsidR="001B0664" w:rsidRPr="003C4401">
        <w:rPr>
          <w:color w:val="000000" w:themeColor="text1"/>
          <w:sz w:val="24"/>
          <w:szCs w:val="24"/>
        </w:rPr>
        <w:t xml:space="preserve">groundwater pumping, </w:t>
      </w:r>
      <w:r w:rsidRPr="003C4401">
        <w:rPr>
          <w:color w:val="000000" w:themeColor="text1"/>
          <w:sz w:val="24"/>
          <w:szCs w:val="24"/>
        </w:rPr>
        <w:t>surface leakage and basin subsurface flows.</w:t>
      </w:r>
    </w:p>
    <w:p w14:paraId="045308FD" w14:textId="40D2A538" w:rsidR="00FE3B14" w:rsidRPr="003C4401" w:rsidRDefault="00FE3B14" w:rsidP="00FE3B14">
      <w:pPr>
        <w:rPr>
          <w:color w:val="000000" w:themeColor="text1"/>
          <w:sz w:val="24"/>
          <w:szCs w:val="24"/>
        </w:rPr>
      </w:pPr>
      <w:r w:rsidRPr="003C4401">
        <w:rPr>
          <w:color w:val="000000" w:themeColor="text1"/>
          <w:sz w:val="24"/>
          <w:szCs w:val="24"/>
        </w:rPr>
        <w:t xml:space="preserve">NOTE:   The data used determined that total groundwater storage is declining.   Historic </w:t>
      </w:r>
      <w:r w:rsidR="001B0664" w:rsidRPr="003C4401">
        <w:rPr>
          <w:color w:val="000000" w:themeColor="text1"/>
          <w:sz w:val="24"/>
          <w:szCs w:val="24"/>
        </w:rPr>
        <w:t xml:space="preserve"> 0- </w:t>
      </w:r>
      <w:r w:rsidRPr="003C4401">
        <w:rPr>
          <w:color w:val="000000" w:themeColor="text1"/>
          <w:sz w:val="24"/>
          <w:szCs w:val="24"/>
        </w:rPr>
        <w:t>acre feet (19</w:t>
      </w:r>
      <w:r w:rsidR="001B0664" w:rsidRPr="003C4401">
        <w:rPr>
          <w:color w:val="000000" w:themeColor="text1"/>
          <w:sz w:val="24"/>
          <w:szCs w:val="24"/>
        </w:rPr>
        <w:t>69</w:t>
      </w:r>
      <w:r w:rsidRPr="003C4401">
        <w:rPr>
          <w:color w:val="000000" w:themeColor="text1"/>
          <w:sz w:val="24"/>
          <w:szCs w:val="24"/>
        </w:rPr>
        <w:t>-2018), current -</w:t>
      </w:r>
      <w:r w:rsidR="001B0664" w:rsidRPr="003C4401">
        <w:rPr>
          <w:color w:val="000000" w:themeColor="text1"/>
          <w:sz w:val="24"/>
          <w:szCs w:val="24"/>
        </w:rPr>
        <w:t xml:space="preserve"> 100-acre</w:t>
      </w:r>
      <w:r w:rsidRPr="003C4401">
        <w:rPr>
          <w:color w:val="000000" w:themeColor="text1"/>
          <w:sz w:val="24"/>
          <w:szCs w:val="24"/>
        </w:rPr>
        <w:t xml:space="preserve"> feet (2012-2018).</w:t>
      </w:r>
    </w:p>
    <w:tbl>
      <w:tblPr>
        <w:tblStyle w:val="TableGrid"/>
        <w:tblW w:w="0" w:type="auto"/>
        <w:tblLook w:val="04A0" w:firstRow="1" w:lastRow="0" w:firstColumn="1" w:lastColumn="0" w:noHBand="0" w:noVBand="1"/>
      </w:tblPr>
      <w:tblGrid>
        <w:gridCol w:w="2337"/>
        <w:gridCol w:w="2337"/>
        <w:gridCol w:w="2338"/>
        <w:gridCol w:w="2338"/>
      </w:tblGrid>
      <w:tr w:rsidR="001B0664" w14:paraId="024B4439" w14:textId="77777777" w:rsidTr="00667A0F">
        <w:tc>
          <w:tcPr>
            <w:tcW w:w="2337" w:type="dxa"/>
          </w:tcPr>
          <w:p w14:paraId="4DEFC0F0" w14:textId="3C8F2A16" w:rsidR="001B0664" w:rsidRDefault="001B0664" w:rsidP="00FE3B14">
            <w:pPr>
              <w:rPr>
                <w:b/>
                <w:bCs/>
                <w:color w:val="000000" w:themeColor="text1"/>
                <w:sz w:val="24"/>
                <w:szCs w:val="24"/>
              </w:rPr>
            </w:pPr>
            <w:r>
              <w:rPr>
                <w:b/>
                <w:bCs/>
                <w:color w:val="000000" w:themeColor="text1"/>
                <w:sz w:val="24"/>
                <w:szCs w:val="24"/>
              </w:rPr>
              <w:t>Time Period</w:t>
            </w:r>
          </w:p>
        </w:tc>
        <w:tc>
          <w:tcPr>
            <w:tcW w:w="2337" w:type="dxa"/>
          </w:tcPr>
          <w:p w14:paraId="01C99899" w14:textId="28204CB3" w:rsidR="001B0664" w:rsidRDefault="001B0664" w:rsidP="00FE3B14">
            <w:pPr>
              <w:rPr>
                <w:b/>
                <w:bCs/>
                <w:color w:val="000000" w:themeColor="text1"/>
                <w:sz w:val="24"/>
                <w:szCs w:val="24"/>
              </w:rPr>
            </w:pPr>
            <w:r>
              <w:rPr>
                <w:b/>
                <w:bCs/>
                <w:color w:val="000000" w:themeColor="text1"/>
                <w:sz w:val="24"/>
                <w:szCs w:val="24"/>
              </w:rPr>
              <w:t>M &amp; I</w:t>
            </w:r>
          </w:p>
        </w:tc>
        <w:tc>
          <w:tcPr>
            <w:tcW w:w="2338" w:type="dxa"/>
          </w:tcPr>
          <w:p w14:paraId="2DEFDE28" w14:textId="442A8CAA" w:rsidR="001B0664" w:rsidRDefault="001B0664" w:rsidP="00FE3B14">
            <w:pPr>
              <w:rPr>
                <w:b/>
                <w:bCs/>
                <w:color w:val="000000" w:themeColor="text1"/>
                <w:sz w:val="24"/>
                <w:szCs w:val="24"/>
              </w:rPr>
            </w:pPr>
            <w:r>
              <w:rPr>
                <w:b/>
                <w:bCs/>
                <w:color w:val="000000" w:themeColor="text1"/>
                <w:sz w:val="24"/>
                <w:szCs w:val="24"/>
              </w:rPr>
              <w:t>Rural Domestic</w:t>
            </w:r>
          </w:p>
        </w:tc>
        <w:tc>
          <w:tcPr>
            <w:tcW w:w="2338" w:type="dxa"/>
          </w:tcPr>
          <w:p w14:paraId="662A5D54" w14:textId="3B27F4A2" w:rsidR="001B0664" w:rsidRDefault="001B0664" w:rsidP="00FE3B14">
            <w:pPr>
              <w:rPr>
                <w:b/>
                <w:bCs/>
                <w:color w:val="000000" w:themeColor="text1"/>
                <w:sz w:val="24"/>
                <w:szCs w:val="24"/>
              </w:rPr>
            </w:pPr>
            <w:r>
              <w:rPr>
                <w:b/>
                <w:bCs/>
                <w:color w:val="000000" w:themeColor="text1"/>
                <w:sz w:val="24"/>
                <w:szCs w:val="24"/>
              </w:rPr>
              <w:t>Agriculture</w:t>
            </w:r>
          </w:p>
        </w:tc>
      </w:tr>
      <w:tr w:rsidR="001B0664" w14:paraId="1255C41F" w14:textId="77777777" w:rsidTr="00667A0F">
        <w:tc>
          <w:tcPr>
            <w:tcW w:w="2337" w:type="dxa"/>
          </w:tcPr>
          <w:p w14:paraId="1C84F6FB" w14:textId="391A207B" w:rsidR="001B0664" w:rsidRDefault="001B0664" w:rsidP="00FE3B14">
            <w:pPr>
              <w:rPr>
                <w:b/>
                <w:bCs/>
                <w:color w:val="000000" w:themeColor="text1"/>
                <w:sz w:val="24"/>
                <w:szCs w:val="24"/>
              </w:rPr>
            </w:pPr>
            <w:r>
              <w:rPr>
                <w:b/>
                <w:bCs/>
                <w:color w:val="000000" w:themeColor="text1"/>
                <w:sz w:val="24"/>
                <w:szCs w:val="24"/>
              </w:rPr>
              <w:t>1969-2018</w:t>
            </w:r>
          </w:p>
        </w:tc>
        <w:tc>
          <w:tcPr>
            <w:tcW w:w="2337" w:type="dxa"/>
          </w:tcPr>
          <w:p w14:paraId="3403BE79" w14:textId="543AEB77" w:rsidR="001B0664" w:rsidRDefault="001B0664" w:rsidP="00FE3B14">
            <w:pPr>
              <w:rPr>
                <w:b/>
                <w:bCs/>
                <w:color w:val="000000" w:themeColor="text1"/>
                <w:sz w:val="24"/>
                <w:szCs w:val="24"/>
              </w:rPr>
            </w:pPr>
            <w:r>
              <w:rPr>
                <w:b/>
                <w:bCs/>
                <w:color w:val="000000" w:themeColor="text1"/>
                <w:sz w:val="24"/>
                <w:szCs w:val="24"/>
              </w:rPr>
              <w:t>500</w:t>
            </w:r>
          </w:p>
        </w:tc>
        <w:tc>
          <w:tcPr>
            <w:tcW w:w="2338" w:type="dxa"/>
          </w:tcPr>
          <w:p w14:paraId="0EAEF6C9" w14:textId="2DED5AEA" w:rsidR="001B0664" w:rsidRDefault="001B0664" w:rsidP="00FE3B14">
            <w:pPr>
              <w:rPr>
                <w:b/>
                <w:bCs/>
                <w:color w:val="000000" w:themeColor="text1"/>
                <w:sz w:val="24"/>
                <w:szCs w:val="24"/>
              </w:rPr>
            </w:pPr>
            <w:r>
              <w:rPr>
                <w:b/>
                <w:bCs/>
                <w:color w:val="000000" w:themeColor="text1"/>
                <w:sz w:val="24"/>
                <w:szCs w:val="24"/>
              </w:rPr>
              <w:t>200</w:t>
            </w:r>
          </w:p>
        </w:tc>
        <w:tc>
          <w:tcPr>
            <w:tcW w:w="2338" w:type="dxa"/>
          </w:tcPr>
          <w:p w14:paraId="693E33CA" w14:textId="6C89CF01" w:rsidR="001B0664" w:rsidRDefault="001B0664" w:rsidP="00FE3B14">
            <w:pPr>
              <w:rPr>
                <w:b/>
                <w:bCs/>
                <w:color w:val="000000" w:themeColor="text1"/>
                <w:sz w:val="24"/>
                <w:szCs w:val="24"/>
              </w:rPr>
            </w:pPr>
            <w:r>
              <w:rPr>
                <w:b/>
                <w:bCs/>
                <w:color w:val="000000" w:themeColor="text1"/>
                <w:sz w:val="24"/>
                <w:szCs w:val="24"/>
              </w:rPr>
              <w:t>5,100</w:t>
            </w:r>
          </w:p>
        </w:tc>
      </w:tr>
      <w:tr w:rsidR="001B0664" w14:paraId="07DBDB65" w14:textId="77777777" w:rsidTr="00667A0F">
        <w:tc>
          <w:tcPr>
            <w:tcW w:w="2337" w:type="dxa"/>
          </w:tcPr>
          <w:p w14:paraId="7F5196C6" w14:textId="4FFB1135" w:rsidR="001B0664" w:rsidRDefault="001B0664" w:rsidP="00FE3B14">
            <w:pPr>
              <w:rPr>
                <w:b/>
                <w:bCs/>
                <w:color w:val="000000" w:themeColor="text1"/>
                <w:sz w:val="24"/>
                <w:szCs w:val="24"/>
              </w:rPr>
            </w:pPr>
            <w:r>
              <w:rPr>
                <w:b/>
                <w:bCs/>
                <w:color w:val="000000" w:themeColor="text1"/>
                <w:sz w:val="24"/>
                <w:szCs w:val="24"/>
              </w:rPr>
              <w:t>2012-2018</w:t>
            </w:r>
          </w:p>
        </w:tc>
        <w:tc>
          <w:tcPr>
            <w:tcW w:w="2337" w:type="dxa"/>
          </w:tcPr>
          <w:p w14:paraId="78122F00" w14:textId="0C143873" w:rsidR="001B0664" w:rsidRDefault="001B0664" w:rsidP="00FE3B14">
            <w:pPr>
              <w:rPr>
                <w:b/>
                <w:bCs/>
                <w:color w:val="000000" w:themeColor="text1"/>
                <w:sz w:val="24"/>
                <w:szCs w:val="24"/>
              </w:rPr>
            </w:pPr>
            <w:r>
              <w:rPr>
                <w:b/>
                <w:bCs/>
                <w:color w:val="000000" w:themeColor="text1"/>
                <w:sz w:val="24"/>
                <w:szCs w:val="24"/>
              </w:rPr>
              <w:t>200</w:t>
            </w:r>
          </w:p>
        </w:tc>
        <w:tc>
          <w:tcPr>
            <w:tcW w:w="2338" w:type="dxa"/>
          </w:tcPr>
          <w:p w14:paraId="6CA2039D" w14:textId="3E8849F7" w:rsidR="001B0664" w:rsidRDefault="001B0664" w:rsidP="00FE3B14">
            <w:pPr>
              <w:rPr>
                <w:b/>
                <w:bCs/>
                <w:color w:val="000000" w:themeColor="text1"/>
                <w:sz w:val="24"/>
                <w:szCs w:val="24"/>
              </w:rPr>
            </w:pPr>
            <w:r>
              <w:rPr>
                <w:b/>
                <w:bCs/>
                <w:color w:val="000000" w:themeColor="text1"/>
                <w:sz w:val="24"/>
                <w:szCs w:val="24"/>
              </w:rPr>
              <w:t>300</w:t>
            </w:r>
          </w:p>
        </w:tc>
        <w:tc>
          <w:tcPr>
            <w:tcW w:w="2338" w:type="dxa"/>
          </w:tcPr>
          <w:p w14:paraId="1E719E8A" w14:textId="5A9F0842" w:rsidR="001B0664" w:rsidRDefault="001B0664" w:rsidP="00FE3B14">
            <w:pPr>
              <w:rPr>
                <w:b/>
                <w:bCs/>
                <w:color w:val="000000" w:themeColor="text1"/>
                <w:sz w:val="24"/>
                <w:szCs w:val="24"/>
              </w:rPr>
            </w:pPr>
            <w:r>
              <w:rPr>
                <w:b/>
                <w:bCs/>
                <w:color w:val="000000" w:themeColor="text1"/>
                <w:sz w:val="24"/>
                <w:szCs w:val="24"/>
              </w:rPr>
              <w:t>4,500</w:t>
            </w:r>
          </w:p>
        </w:tc>
      </w:tr>
      <w:tr w:rsidR="001B0664" w14:paraId="7BE74FCC" w14:textId="77777777" w:rsidTr="00667A0F">
        <w:tc>
          <w:tcPr>
            <w:tcW w:w="2337" w:type="dxa"/>
          </w:tcPr>
          <w:p w14:paraId="187C5B34" w14:textId="046F3946" w:rsidR="001B0664" w:rsidRDefault="001B0664" w:rsidP="00FE3B14">
            <w:pPr>
              <w:rPr>
                <w:b/>
                <w:bCs/>
                <w:color w:val="000000" w:themeColor="text1"/>
                <w:sz w:val="24"/>
                <w:szCs w:val="24"/>
              </w:rPr>
            </w:pPr>
            <w:r>
              <w:rPr>
                <w:b/>
                <w:bCs/>
                <w:color w:val="000000" w:themeColor="text1"/>
                <w:sz w:val="24"/>
                <w:szCs w:val="24"/>
              </w:rPr>
              <w:t>2021-2024</w:t>
            </w:r>
          </w:p>
        </w:tc>
        <w:tc>
          <w:tcPr>
            <w:tcW w:w="2337" w:type="dxa"/>
          </w:tcPr>
          <w:p w14:paraId="75C3A57E" w14:textId="4E84B89C" w:rsidR="001B0664" w:rsidRDefault="001B0664" w:rsidP="00FE3B14">
            <w:pPr>
              <w:rPr>
                <w:b/>
                <w:bCs/>
                <w:color w:val="000000" w:themeColor="text1"/>
                <w:sz w:val="24"/>
                <w:szCs w:val="24"/>
              </w:rPr>
            </w:pPr>
            <w:r>
              <w:rPr>
                <w:b/>
                <w:bCs/>
                <w:color w:val="000000" w:themeColor="text1"/>
                <w:sz w:val="24"/>
                <w:szCs w:val="24"/>
              </w:rPr>
              <w:t>300</w:t>
            </w:r>
          </w:p>
        </w:tc>
        <w:tc>
          <w:tcPr>
            <w:tcW w:w="2338" w:type="dxa"/>
          </w:tcPr>
          <w:p w14:paraId="6DB0B72D" w14:textId="3A3F0ADE" w:rsidR="001B0664" w:rsidRDefault="001B0664" w:rsidP="00FE3B14">
            <w:pPr>
              <w:rPr>
                <w:b/>
                <w:bCs/>
                <w:color w:val="000000" w:themeColor="text1"/>
                <w:sz w:val="24"/>
                <w:szCs w:val="24"/>
              </w:rPr>
            </w:pPr>
            <w:r>
              <w:rPr>
                <w:b/>
                <w:bCs/>
                <w:color w:val="000000" w:themeColor="text1"/>
                <w:sz w:val="24"/>
                <w:szCs w:val="24"/>
              </w:rPr>
              <w:t>300</w:t>
            </w:r>
          </w:p>
        </w:tc>
        <w:tc>
          <w:tcPr>
            <w:tcW w:w="2338" w:type="dxa"/>
          </w:tcPr>
          <w:p w14:paraId="2F702279" w14:textId="098EC37F" w:rsidR="001B0664" w:rsidRDefault="001B0664" w:rsidP="00FE3B14">
            <w:pPr>
              <w:rPr>
                <w:b/>
                <w:bCs/>
                <w:color w:val="000000" w:themeColor="text1"/>
                <w:sz w:val="24"/>
                <w:szCs w:val="24"/>
              </w:rPr>
            </w:pPr>
            <w:r>
              <w:rPr>
                <w:b/>
                <w:bCs/>
                <w:color w:val="000000" w:themeColor="text1"/>
                <w:sz w:val="24"/>
                <w:szCs w:val="24"/>
              </w:rPr>
              <w:t>1,900</w:t>
            </w:r>
          </w:p>
        </w:tc>
      </w:tr>
      <w:tr w:rsidR="001B0664" w14:paraId="671D3483" w14:textId="77777777" w:rsidTr="00667A0F">
        <w:tc>
          <w:tcPr>
            <w:tcW w:w="2337" w:type="dxa"/>
          </w:tcPr>
          <w:p w14:paraId="73ED4F20" w14:textId="249505EB" w:rsidR="001B0664" w:rsidRDefault="001B0664" w:rsidP="00FE3B14">
            <w:pPr>
              <w:rPr>
                <w:b/>
                <w:bCs/>
                <w:color w:val="000000" w:themeColor="text1"/>
                <w:sz w:val="24"/>
                <w:szCs w:val="24"/>
              </w:rPr>
            </w:pPr>
            <w:r>
              <w:rPr>
                <w:b/>
                <w:bCs/>
                <w:color w:val="000000" w:themeColor="text1"/>
                <w:sz w:val="24"/>
                <w:szCs w:val="24"/>
              </w:rPr>
              <w:t>2041-2070</w:t>
            </w:r>
          </w:p>
        </w:tc>
        <w:tc>
          <w:tcPr>
            <w:tcW w:w="2337" w:type="dxa"/>
          </w:tcPr>
          <w:p w14:paraId="72016EF1" w14:textId="7CA1E5A4" w:rsidR="001B0664" w:rsidRDefault="001B0664" w:rsidP="00FE3B14">
            <w:pPr>
              <w:rPr>
                <w:b/>
                <w:bCs/>
                <w:color w:val="000000" w:themeColor="text1"/>
                <w:sz w:val="24"/>
                <w:szCs w:val="24"/>
              </w:rPr>
            </w:pPr>
            <w:r>
              <w:rPr>
                <w:b/>
                <w:bCs/>
                <w:color w:val="000000" w:themeColor="text1"/>
                <w:sz w:val="24"/>
                <w:szCs w:val="24"/>
              </w:rPr>
              <w:t>400</w:t>
            </w:r>
          </w:p>
        </w:tc>
        <w:tc>
          <w:tcPr>
            <w:tcW w:w="2338" w:type="dxa"/>
          </w:tcPr>
          <w:p w14:paraId="3C09F82E" w14:textId="067CB8B0" w:rsidR="001B0664" w:rsidRDefault="001B0664" w:rsidP="00FE3B14">
            <w:pPr>
              <w:rPr>
                <w:b/>
                <w:bCs/>
                <w:color w:val="000000" w:themeColor="text1"/>
                <w:sz w:val="24"/>
                <w:szCs w:val="24"/>
              </w:rPr>
            </w:pPr>
            <w:r>
              <w:rPr>
                <w:b/>
                <w:bCs/>
                <w:color w:val="000000" w:themeColor="text1"/>
                <w:sz w:val="24"/>
                <w:szCs w:val="24"/>
              </w:rPr>
              <w:t>300</w:t>
            </w:r>
          </w:p>
        </w:tc>
        <w:tc>
          <w:tcPr>
            <w:tcW w:w="2338" w:type="dxa"/>
          </w:tcPr>
          <w:p w14:paraId="6582D473" w14:textId="76E75EFA" w:rsidR="001B0664" w:rsidRDefault="001B0664" w:rsidP="00FE3B14">
            <w:pPr>
              <w:rPr>
                <w:b/>
                <w:bCs/>
                <w:color w:val="000000" w:themeColor="text1"/>
                <w:sz w:val="24"/>
                <w:szCs w:val="24"/>
              </w:rPr>
            </w:pPr>
            <w:r>
              <w:rPr>
                <w:b/>
                <w:bCs/>
                <w:color w:val="000000" w:themeColor="text1"/>
                <w:sz w:val="24"/>
                <w:szCs w:val="24"/>
              </w:rPr>
              <w:t>1.600</w:t>
            </w:r>
          </w:p>
        </w:tc>
      </w:tr>
    </w:tbl>
    <w:p w14:paraId="025960AF" w14:textId="1BF415F8" w:rsidR="001B0664" w:rsidRDefault="001B0664" w:rsidP="00FE3B14">
      <w:pPr>
        <w:rPr>
          <w:b/>
          <w:bCs/>
          <w:color w:val="000000" w:themeColor="text1"/>
          <w:sz w:val="24"/>
          <w:szCs w:val="24"/>
        </w:rPr>
      </w:pPr>
    </w:p>
    <w:p w14:paraId="7DFB84C9" w14:textId="46661F2A" w:rsidR="00D713C8" w:rsidRDefault="00D713C8" w:rsidP="00FE3B14">
      <w:pPr>
        <w:rPr>
          <w:b/>
          <w:bCs/>
          <w:color w:val="000000" w:themeColor="text1"/>
          <w:sz w:val="24"/>
          <w:szCs w:val="24"/>
        </w:rPr>
      </w:pPr>
      <w:r>
        <w:rPr>
          <w:b/>
          <w:bCs/>
          <w:color w:val="000000" w:themeColor="text1"/>
          <w:sz w:val="24"/>
          <w:szCs w:val="24"/>
        </w:rPr>
        <w:t xml:space="preserve">Projected Water Budget: </w:t>
      </w:r>
    </w:p>
    <w:tbl>
      <w:tblPr>
        <w:tblStyle w:val="TableGrid"/>
        <w:tblW w:w="0" w:type="auto"/>
        <w:tblLook w:val="04A0" w:firstRow="1" w:lastRow="0" w:firstColumn="1" w:lastColumn="0" w:noHBand="0" w:noVBand="1"/>
      </w:tblPr>
      <w:tblGrid>
        <w:gridCol w:w="4675"/>
        <w:gridCol w:w="4675"/>
      </w:tblGrid>
      <w:tr w:rsidR="00D713C8" w14:paraId="1F21B9B7" w14:textId="77777777" w:rsidTr="00D713C8">
        <w:tc>
          <w:tcPr>
            <w:tcW w:w="4675" w:type="dxa"/>
          </w:tcPr>
          <w:p w14:paraId="3C430138" w14:textId="4081B79D" w:rsidR="00D713C8" w:rsidRDefault="00D713C8" w:rsidP="00FE3B14">
            <w:pPr>
              <w:rPr>
                <w:b/>
                <w:bCs/>
                <w:color w:val="000000" w:themeColor="text1"/>
                <w:sz w:val="24"/>
                <w:szCs w:val="24"/>
              </w:rPr>
            </w:pPr>
            <w:r>
              <w:rPr>
                <w:b/>
                <w:bCs/>
                <w:color w:val="000000" w:themeColor="text1"/>
                <w:sz w:val="24"/>
                <w:szCs w:val="24"/>
              </w:rPr>
              <w:t>Period</w:t>
            </w:r>
          </w:p>
        </w:tc>
        <w:tc>
          <w:tcPr>
            <w:tcW w:w="4675" w:type="dxa"/>
          </w:tcPr>
          <w:p w14:paraId="71929316" w14:textId="6F6A5A0D" w:rsidR="00D713C8" w:rsidRDefault="00D713C8" w:rsidP="00FE3B14">
            <w:pPr>
              <w:rPr>
                <w:b/>
                <w:bCs/>
                <w:color w:val="000000" w:themeColor="text1"/>
                <w:sz w:val="24"/>
                <w:szCs w:val="24"/>
              </w:rPr>
            </w:pPr>
            <w:r>
              <w:rPr>
                <w:b/>
                <w:bCs/>
                <w:color w:val="000000" w:themeColor="text1"/>
                <w:sz w:val="24"/>
                <w:szCs w:val="24"/>
              </w:rPr>
              <w:t>Mean in Acre Feet</w:t>
            </w:r>
          </w:p>
        </w:tc>
      </w:tr>
      <w:tr w:rsidR="00D713C8" w14:paraId="4B86E126" w14:textId="77777777" w:rsidTr="00D713C8">
        <w:tc>
          <w:tcPr>
            <w:tcW w:w="4675" w:type="dxa"/>
          </w:tcPr>
          <w:p w14:paraId="6BDE6BBB" w14:textId="18B517B1" w:rsidR="00D713C8" w:rsidRDefault="00D713C8" w:rsidP="00FE3B14">
            <w:pPr>
              <w:rPr>
                <w:b/>
                <w:bCs/>
                <w:color w:val="000000" w:themeColor="text1"/>
                <w:sz w:val="24"/>
                <w:szCs w:val="24"/>
              </w:rPr>
            </w:pPr>
            <w:r>
              <w:rPr>
                <w:b/>
                <w:bCs/>
                <w:color w:val="000000" w:themeColor="text1"/>
                <w:sz w:val="24"/>
                <w:szCs w:val="24"/>
              </w:rPr>
              <w:t>2021-2040</w:t>
            </w:r>
          </w:p>
        </w:tc>
        <w:tc>
          <w:tcPr>
            <w:tcW w:w="4675" w:type="dxa"/>
          </w:tcPr>
          <w:p w14:paraId="4ED7E55C" w14:textId="33F240E6" w:rsidR="00D713C8" w:rsidRDefault="00D713C8" w:rsidP="00FE3B14">
            <w:pPr>
              <w:rPr>
                <w:b/>
                <w:bCs/>
                <w:color w:val="000000" w:themeColor="text1"/>
                <w:sz w:val="24"/>
                <w:szCs w:val="24"/>
              </w:rPr>
            </w:pPr>
            <w:r>
              <w:rPr>
                <w:b/>
                <w:bCs/>
                <w:color w:val="000000" w:themeColor="text1"/>
                <w:sz w:val="24"/>
                <w:szCs w:val="24"/>
              </w:rPr>
              <w:t>+ 500</w:t>
            </w:r>
          </w:p>
        </w:tc>
      </w:tr>
      <w:tr w:rsidR="00D713C8" w14:paraId="74229BC8" w14:textId="77777777" w:rsidTr="00D713C8">
        <w:tc>
          <w:tcPr>
            <w:tcW w:w="4675" w:type="dxa"/>
          </w:tcPr>
          <w:p w14:paraId="107849C5" w14:textId="659A9E03" w:rsidR="00D713C8" w:rsidRDefault="00D713C8" w:rsidP="00FE3B14">
            <w:pPr>
              <w:rPr>
                <w:b/>
                <w:bCs/>
                <w:color w:val="000000" w:themeColor="text1"/>
                <w:sz w:val="24"/>
                <w:szCs w:val="24"/>
              </w:rPr>
            </w:pPr>
            <w:r>
              <w:rPr>
                <w:b/>
                <w:bCs/>
                <w:color w:val="000000" w:themeColor="text1"/>
                <w:sz w:val="24"/>
                <w:szCs w:val="24"/>
              </w:rPr>
              <w:t>2021-2070</w:t>
            </w:r>
          </w:p>
        </w:tc>
        <w:tc>
          <w:tcPr>
            <w:tcW w:w="4675" w:type="dxa"/>
          </w:tcPr>
          <w:p w14:paraId="71B2D1AC" w14:textId="47B7AACD" w:rsidR="00D713C8" w:rsidRDefault="00D713C8" w:rsidP="00FE3B14">
            <w:pPr>
              <w:rPr>
                <w:b/>
                <w:bCs/>
                <w:color w:val="000000" w:themeColor="text1"/>
                <w:sz w:val="24"/>
                <w:szCs w:val="24"/>
              </w:rPr>
            </w:pPr>
            <w:r>
              <w:rPr>
                <w:b/>
                <w:bCs/>
                <w:color w:val="000000" w:themeColor="text1"/>
                <w:sz w:val="24"/>
                <w:szCs w:val="24"/>
              </w:rPr>
              <w:t>+100</w:t>
            </w:r>
          </w:p>
        </w:tc>
      </w:tr>
    </w:tbl>
    <w:p w14:paraId="56C65883" w14:textId="77777777" w:rsidR="00D713C8" w:rsidRPr="001B0664" w:rsidRDefault="00D713C8" w:rsidP="00FE3B14">
      <w:pPr>
        <w:rPr>
          <w:b/>
          <w:bCs/>
          <w:color w:val="000000" w:themeColor="text1"/>
          <w:sz w:val="24"/>
          <w:szCs w:val="24"/>
        </w:rPr>
      </w:pPr>
    </w:p>
    <w:p w14:paraId="0021F009" w14:textId="0345D251" w:rsidR="00FE3B14" w:rsidRPr="00D713C8" w:rsidRDefault="00FE3B14" w:rsidP="00FE3B14">
      <w:pPr>
        <w:rPr>
          <w:b/>
          <w:bCs/>
          <w:color w:val="000000" w:themeColor="text1"/>
          <w:sz w:val="24"/>
          <w:szCs w:val="24"/>
        </w:rPr>
      </w:pPr>
      <w:r w:rsidRPr="00D713C8">
        <w:rPr>
          <w:b/>
          <w:bCs/>
          <w:color w:val="000000" w:themeColor="text1"/>
          <w:sz w:val="24"/>
          <w:szCs w:val="24"/>
        </w:rPr>
        <w:t>Data gaps exist that need to be filled in the early years of the GSP implementation.</w:t>
      </w:r>
      <w:r w:rsidR="00D713C8" w:rsidRPr="00D713C8">
        <w:rPr>
          <w:b/>
          <w:bCs/>
          <w:color w:val="000000" w:themeColor="text1"/>
          <w:sz w:val="24"/>
          <w:szCs w:val="24"/>
        </w:rPr>
        <w:t xml:space="preserve">  These include:</w:t>
      </w:r>
    </w:p>
    <w:p w14:paraId="6D652025" w14:textId="77777777" w:rsidR="00D713C8" w:rsidRPr="00D713C8" w:rsidRDefault="00D713C8" w:rsidP="00FE3B14">
      <w:pPr>
        <w:rPr>
          <w:color w:val="000000" w:themeColor="text1"/>
        </w:rPr>
      </w:pPr>
      <w:r w:rsidRPr="00D713C8">
        <w:rPr>
          <w:color w:val="000000" w:themeColor="text1"/>
        </w:rPr>
        <w:t xml:space="preserve">• What are the vertical and horizontal data gaps in the monitoring network for our aquifers? </w:t>
      </w:r>
    </w:p>
    <w:p w14:paraId="1ABBB675" w14:textId="77777777" w:rsidR="00D713C8" w:rsidRPr="00D713C8" w:rsidRDefault="00D713C8" w:rsidP="00FE3B14">
      <w:pPr>
        <w:rPr>
          <w:color w:val="000000" w:themeColor="text1"/>
        </w:rPr>
      </w:pPr>
      <w:r w:rsidRPr="00D713C8">
        <w:rPr>
          <w:color w:val="000000" w:themeColor="text1"/>
        </w:rPr>
        <w:t xml:space="preserve">• What is the role of faults within and along the boundaries of the Basin? </w:t>
      </w:r>
    </w:p>
    <w:p w14:paraId="5102C916" w14:textId="77777777" w:rsidR="00D713C8" w:rsidRPr="00D713C8" w:rsidRDefault="00D713C8" w:rsidP="00FE3B14">
      <w:pPr>
        <w:rPr>
          <w:color w:val="000000" w:themeColor="text1"/>
        </w:rPr>
      </w:pPr>
      <w:r w:rsidRPr="00D713C8">
        <w:rPr>
          <w:color w:val="000000" w:themeColor="text1"/>
        </w:rPr>
        <w:t xml:space="preserve">• What are the Basin boundary characteristics, such as the direction and magnitude of groundwater fluxes across Basin boundaries? </w:t>
      </w:r>
    </w:p>
    <w:p w14:paraId="74AFEF79" w14:textId="4F3D4A8D" w:rsidR="00D713C8" w:rsidRPr="00D713C8" w:rsidRDefault="00D713C8" w:rsidP="00FE3B14">
      <w:pPr>
        <w:rPr>
          <w:color w:val="000000" w:themeColor="text1"/>
        </w:rPr>
      </w:pPr>
      <w:r w:rsidRPr="00D713C8">
        <w:rPr>
          <w:color w:val="000000" w:themeColor="text1"/>
        </w:rPr>
        <w:t xml:space="preserve">• How are streams interconnected with aquifers? How does that interconnection change horizontally and over time, and how does pumping in wells affect </w:t>
      </w:r>
      <w:r w:rsidR="003C4401" w:rsidRPr="00D713C8">
        <w:rPr>
          <w:color w:val="000000" w:themeColor="text1"/>
        </w:rPr>
        <w:t>streamflow</w:t>
      </w:r>
      <w:r w:rsidRPr="00D713C8">
        <w:rPr>
          <w:color w:val="000000" w:themeColor="text1"/>
        </w:rPr>
        <w:t xml:space="preserve">? </w:t>
      </w:r>
    </w:p>
    <w:p w14:paraId="098AE0DD" w14:textId="72E92150" w:rsidR="00D713C8" w:rsidRPr="00D713C8" w:rsidRDefault="00D713C8" w:rsidP="00FE3B14">
      <w:pPr>
        <w:rPr>
          <w:b/>
          <w:bCs/>
          <w:color w:val="000000" w:themeColor="text1"/>
          <w:sz w:val="24"/>
          <w:szCs w:val="24"/>
        </w:rPr>
      </w:pPr>
      <w:r w:rsidRPr="00D713C8">
        <w:rPr>
          <w:color w:val="000000" w:themeColor="text1"/>
        </w:rPr>
        <w:t>• What are the aquifer characteristics, recharge and discharge mechanisms and volumes for both the shallow and deep aquifer systems? • Where and to what degree is brackish groundwater present on the margins of the Baylands?</w:t>
      </w:r>
    </w:p>
    <w:p w14:paraId="3102415B" w14:textId="77777777" w:rsidR="00FE3B14" w:rsidRPr="003C4401" w:rsidRDefault="00FE3B14" w:rsidP="00FE3B14">
      <w:pPr>
        <w:rPr>
          <w:color w:val="000000" w:themeColor="text1"/>
          <w:sz w:val="24"/>
          <w:szCs w:val="24"/>
        </w:rPr>
      </w:pPr>
      <w:r w:rsidRPr="003C4401">
        <w:rPr>
          <w:color w:val="000000" w:themeColor="text1"/>
          <w:sz w:val="24"/>
          <w:szCs w:val="24"/>
        </w:rPr>
        <w:t>To understand the threshold of activities required to rectify declining groundwater levels – the GSA adopted the following statement:</w:t>
      </w:r>
    </w:p>
    <w:p w14:paraId="02DAC081" w14:textId="40D8148A" w:rsidR="00FE3B14" w:rsidRPr="003C4401" w:rsidRDefault="00FE3B14" w:rsidP="00FE3B14">
      <w:pPr>
        <w:rPr>
          <w:color w:val="000000" w:themeColor="text1"/>
          <w:sz w:val="24"/>
          <w:szCs w:val="24"/>
        </w:rPr>
      </w:pPr>
      <w:r w:rsidRPr="003C4401">
        <w:rPr>
          <w:color w:val="000000" w:themeColor="text1"/>
          <w:sz w:val="24"/>
          <w:szCs w:val="24"/>
        </w:rPr>
        <w:t xml:space="preserve">Chronic lowering of groundwater-levels that significantly exceed historical levels or cause significant and unreasonable impacts to beneficial users. </w:t>
      </w:r>
      <w:r w:rsidR="00D713C8" w:rsidRPr="003C4401">
        <w:rPr>
          <w:color w:val="000000" w:themeColor="text1"/>
          <w:sz w:val="24"/>
          <w:szCs w:val="24"/>
        </w:rPr>
        <w:t xml:space="preserve">  Therefore, g</w:t>
      </w:r>
      <w:r w:rsidRPr="003C4401">
        <w:rPr>
          <w:color w:val="000000" w:themeColor="text1"/>
          <w:sz w:val="24"/>
          <w:szCs w:val="24"/>
        </w:rPr>
        <w:t xml:space="preserve">roundwater levels will be monitored at a </w:t>
      </w:r>
      <w:r w:rsidR="00D713C8" w:rsidRPr="003C4401">
        <w:rPr>
          <w:color w:val="000000" w:themeColor="text1"/>
          <w:sz w:val="24"/>
          <w:szCs w:val="24"/>
        </w:rPr>
        <w:t>number of points throughout the basin.</w:t>
      </w:r>
    </w:p>
    <w:p w14:paraId="613B83B8" w14:textId="77777777" w:rsidR="00D713C8" w:rsidRPr="003C4401" w:rsidRDefault="00D713C8" w:rsidP="00FE3B14">
      <w:pPr>
        <w:rPr>
          <w:color w:val="000000" w:themeColor="text1"/>
          <w:sz w:val="24"/>
          <w:szCs w:val="24"/>
        </w:rPr>
      </w:pPr>
      <w:r w:rsidRPr="003C4401">
        <w:rPr>
          <w:color w:val="000000" w:themeColor="text1"/>
          <w:sz w:val="24"/>
          <w:szCs w:val="24"/>
        </w:rPr>
        <w:t xml:space="preserve">Reduction of groundwater storage that causes significant and unreasonable impacts to the long-term sustainable beneficial uses of groundwater in the basin caused by:  Long term reduction in groundwater storage; or pumping exceeding the sustainable rate. </w:t>
      </w:r>
      <w:r w:rsidR="00FE3B14" w:rsidRPr="003C4401">
        <w:rPr>
          <w:color w:val="000000" w:themeColor="text1"/>
          <w:sz w:val="24"/>
          <w:szCs w:val="24"/>
        </w:rPr>
        <w:t xml:space="preserve"> </w:t>
      </w:r>
    </w:p>
    <w:p w14:paraId="7D99DEE1" w14:textId="0A572585" w:rsidR="00D713C8" w:rsidRPr="003C4401" w:rsidRDefault="00D713C8" w:rsidP="00FE3B14">
      <w:pPr>
        <w:rPr>
          <w:color w:val="000000" w:themeColor="text1"/>
        </w:rPr>
      </w:pPr>
      <w:r w:rsidRPr="003C4401">
        <w:rPr>
          <w:color w:val="000000" w:themeColor="text1"/>
          <w:sz w:val="24"/>
          <w:szCs w:val="24"/>
        </w:rPr>
        <w:t xml:space="preserve">Land Surface Subsidence due to groundwater pumping - </w:t>
      </w:r>
      <w:r w:rsidRPr="003C4401">
        <w:rPr>
          <w:color w:val="000000" w:themeColor="text1"/>
        </w:rPr>
        <w:t>Any inelastic subsidence caused by groundwater pumping is a significant and unreasonable condition, everywhere in the sub</w:t>
      </w:r>
      <w:r w:rsidR="00C3699A" w:rsidRPr="003C4401">
        <w:rPr>
          <w:color w:val="000000" w:themeColor="text1"/>
        </w:rPr>
        <w:t>-</w:t>
      </w:r>
      <w:r w:rsidRPr="003C4401">
        <w:rPr>
          <w:color w:val="000000" w:themeColor="text1"/>
        </w:rPr>
        <w:t>basin and regardless of the beneficial uses and users.</w:t>
      </w:r>
    </w:p>
    <w:p w14:paraId="7BE09404" w14:textId="011572C1" w:rsidR="00D713C8" w:rsidRPr="003C4401" w:rsidRDefault="00D713C8" w:rsidP="00FE3B14">
      <w:pPr>
        <w:rPr>
          <w:color w:val="000000" w:themeColor="text1"/>
        </w:rPr>
      </w:pPr>
      <w:r w:rsidRPr="003C4401">
        <w:rPr>
          <w:color w:val="000000" w:themeColor="text1"/>
        </w:rPr>
        <w:t>Seawater Intrusion (due to groundwater pumping) Seawater intrusion inland of areas of existing brackish groundwater due to groundwater pumping is a significant and unreasonable condition.</w:t>
      </w:r>
    </w:p>
    <w:p w14:paraId="356D57C5" w14:textId="0D21B8D0" w:rsidR="00FE3B14" w:rsidRPr="003C4401" w:rsidRDefault="00FE3B14" w:rsidP="00FE3B14">
      <w:pPr>
        <w:rPr>
          <w:color w:val="000000" w:themeColor="text1"/>
          <w:sz w:val="24"/>
          <w:szCs w:val="24"/>
        </w:rPr>
      </w:pPr>
      <w:r w:rsidRPr="003C4401">
        <w:rPr>
          <w:color w:val="000000" w:themeColor="text1"/>
          <w:sz w:val="24"/>
          <w:szCs w:val="24"/>
        </w:rPr>
        <w:t>For depletion of interconnected surface water due to groundwater pump</w:t>
      </w:r>
      <w:r w:rsidR="00D713C8" w:rsidRPr="003C4401">
        <w:rPr>
          <w:color w:val="000000" w:themeColor="text1"/>
          <w:sz w:val="24"/>
          <w:szCs w:val="24"/>
        </w:rPr>
        <w:t xml:space="preserve">ing - </w:t>
      </w:r>
      <w:r w:rsidRPr="003C4401">
        <w:rPr>
          <w:color w:val="000000" w:themeColor="text1"/>
          <w:sz w:val="24"/>
          <w:szCs w:val="24"/>
        </w:rPr>
        <w:t xml:space="preserve"> significant and unreasonable depletion of surface water from interconnected streams occurs when surface water depletion, caused by groundwater pumping within the sub-basin exceeds historical depletion or adversely impacts the viability of groundwater dependent ecosystems or other beneficial uses. </w:t>
      </w:r>
    </w:p>
    <w:p w14:paraId="58D777A4" w14:textId="77777777" w:rsidR="00FE3B14" w:rsidRPr="003C4401" w:rsidRDefault="00FE3B14" w:rsidP="00FE3B14">
      <w:pPr>
        <w:rPr>
          <w:color w:val="000000" w:themeColor="text1"/>
          <w:sz w:val="24"/>
          <w:szCs w:val="24"/>
        </w:rPr>
      </w:pPr>
      <w:r w:rsidRPr="003C4401">
        <w:rPr>
          <w:color w:val="000000" w:themeColor="text1"/>
          <w:sz w:val="24"/>
          <w:szCs w:val="24"/>
        </w:rPr>
        <w:t>Projects for sustainable management include:</w:t>
      </w:r>
    </w:p>
    <w:p w14:paraId="794624B7" w14:textId="77777777" w:rsidR="00C3699A" w:rsidRPr="003C4401" w:rsidRDefault="00FE3B14" w:rsidP="00C3699A">
      <w:pPr>
        <w:pStyle w:val="ListParagraph"/>
        <w:numPr>
          <w:ilvl w:val="0"/>
          <w:numId w:val="27"/>
        </w:numPr>
        <w:rPr>
          <w:color w:val="000000" w:themeColor="text1"/>
          <w:sz w:val="24"/>
          <w:szCs w:val="24"/>
        </w:rPr>
      </w:pPr>
      <w:r w:rsidRPr="003C4401">
        <w:rPr>
          <w:color w:val="000000" w:themeColor="text1"/>
          <w:sz w:val="24"/>
          <w:szCs w:val="24"/>
        </w:rPr>
        <w:t>Collection of data to fill gaps</w:t>
      </w:r>
    </w:p>
    <w:p w14:paraId="2A42E25F" w14:textId="310F8511" w:rsidR="00C3699A" w:rsidRPr="003C4401" w:rsidRDefault="003C4401" w:rsidP="00C3699A">
      <w:pPr>
        <w:pStyle w:val="ListParagraph"/>
        <w:numPr>
          <w:ilvl w:val="0"/>
          <w:numId w:val="27"/>
        </w:numPr>
        <w:rPr>
          <w:color w:val="000000" w:themeColor="text1"/>
          <w:sz w:val="24"/>
          <w:szCs w:val="24"/>
        </w:rPr>
      </w:pPr>
      <w:r>
        <w:rPr>
          <w:color w:val="000000" w:themeColor="text1"/>
          <w:sz w:val="24"/>
          <w:szCs w:val="24"/>
        </w:rPr>
        <w:t>U</w:t>
      </w:r>
      <w:r w:rsidR="00FE3B14" w:rsidRPr="003C4401">
        <w:rPr>
          <w:color w:val="000000" w:themeColor="text1"/>
          <w:sz w:val="24"/>
          <w:szCs w:val="24"/>
        </w:rPr>
        <w:t>nidentified projects, scope and number of projects</w:t>
      </w:r>
    </w:p>
    <w:p w14:paraId="564A4DEE" w14:textId="77777777" w:rsidR="00C3699A" w:rsidRPr="003C4401" w:rsidRDefault="00FE3B14" w:rsidP="00C3699A">
      <w:pPr>
        <w:pStyle w:val="ListParagraph"/>
        <w:numPr>
          <w:ilvl w:val="0"/>
          <w:numId w:val="27"/>
        </w:numPr>
        <w:rPr>
          <w:color w:val="000000" w:themeColor="text1"/>
          <w:sz w:val="24"/>
          <w:szCs w:val="24"/>
        </w:rPr>
      </w:pPr>
      <w:r w:rsidRPr="003C4401">
        <w:rPr>
          <w:color w:val="000000" w:themeColor="text1"/>
          <w:sz w:val="24"/>
          <w:szCs w:val="24"/>
        </w:rPr>
        <w:t>Voluntary conservation and water use efficiency</w:t>
      </w:r>
    </w:p>
    <w:p w14:paraId="718E5AFC" w14:textId="77777777" w:rsidR="00C3699A" w:rsidRPr="003C4401" w:rsidRDefault="00FE3B14" w:rsidP="00C3699A">
      <w:pPr>
        <w:pStyle w:val="ListParagraph"/>
        <w:numPr>
          <w:ilvl w:val="0"/>
          <w:numId w:val="27"/>
        </w:numPr>
        <w:rPr>
          <w:color w:val="000000" w:themeColor="text1"/>
          <w:sz w:val="24"/>
          <w:szCs w:val="24"/>
        </w:rPr>
      </w:pPr>
      <w:r w:rsidRPr="003C4401">
        <w:rPr>
          <w:color w:val="000000" w:themeColor="text1"/>
          <w:sz w:val="24"/>
          <w:szCs w:val="24"/>
        </w:rPr>
        <w:t>Percolating stormwater into recharge</w:t>
      </w:r>
    </w:p>
    <w:p w14:paraId="2DA8256B" w14:textId="77777777" w:rsidR="00C3699A" w:rsidRPr="003C4401" w:rsidRDefault="00FE3B14" w:rsidP="00C3699A">
      <w:pPr>
        <w:pStyle w:val="ListParagraph"/>
        <w:numPr>
          <w:ilvl w:val="0"/>
          <w:numId w:val="27"/>
        </w:numPr>
        <w:rPr>
          <w:color w:val="000000" w:themeColor="text1"/>
          <w:sz w:val="24"/>
          <w:szCs w:val="24"/>
        </w:rPr>
      </w:pPr>
      <w:r w:rsidRPr="003C4401">
        <w:rPr>
          <w:color w:val="000000" w:themeColor="text1"/>
          <w:sz w:val="24"/>
          <w:szCs w:val="24"/>
        </w:rPr>
        <w:t>Recharging drinking water directly into the aquifer</w:t>
      </w:r>
    </w:p>
    <w:p w14:paraId="38E244DC" w14:textId="4F1682E3" w:rsidR="00FE3B14" w:rsidRPr="003C4401" w:rsidRDefault="00FE3B14" w:rsidP="00C3699A">
      <w:pPr>
        <w:pStyle w:val="ListParagraph"/>
        <w:numPr>
          <w:ilvl w:val="0"/>
          <w:numId w:val="27"/>
        </w:numPr>
        <w:rPr>
          <w:color w:val="000000" w:themeColor="text1"/>
          <w:sz w:val="24"/>
          <w:szCs w:val="24"/>
        </w:rPr>
      </w:pPr>
      <w:r w:rsidRPr="003C4401">
        <w:rPr>
          <w:color w:val="000000" w:themeColor="text1"/>
          <w:sz w:val="24"/>
          <w:szCs w:val="24"/>
        </w:rPr>
        <w:t>If needed, mandatory actions not yet identified</w:t>
      </w:r>
    </w:p>
    <w:p w14:paraId="5EAF5495" w14:textId="7EE7789B" w:rsidR="00593737" w:rsidRPr="0059619A" w:rsidRDefault="00593737" w:rsidP="00593737">
      <w:pPr>
        <w:rPr>
          <w:color w:val="808080" w:themeColor="background1" w:themeShade="80"/>
          <w:sz w:val="24"/>
          <w:szCs w:val="24"/>
        </w:rPr>
      </w:pPr>
      <w:r w:rsidRPr="0059619A">
        <w:rPr>
          <w:color w:val="808080" w:themeColor="background1" w:themeShade="80"/>
          <w:sz w:val="24"/>
          <w:szCs w:val="24"/>
        </w:rPr>
        <w:t xml:space="preserve">Item 4:  Report by Advisor Jim Bundschu </w:t>
      </w:r>
    </w:p>
    <w:p w14:paraId="5DE89D1D" w14:textId="275AD8B2" w:rsidR="00C3699A" w:rsidRPr="003C4401" w:rsidRDefault="00C3699A" w:rsidP="00593737">
      <w:pPr>
        <w:rPr>
          <w:color w:val="000000" w:themeColor="text1"/>
          <w:sz w:val="24"/>
          <w:szCs w:val="24"/>
        </w:rPr>
      </w:pPr>
      <w:r w:rsidRPr="003C4401">
        <w:rPr>
          <w:color w:val="000000" w:themeColor="text1"/>
          <w:sz w:val="24"/>
          <w:szCs w:val="24"/>
        </w:rPr>
        <w:t xml:space="preserve">The Advisory Committee just met.  We spent our time discussing DWR GSP Reviews. </w:t>
      </w:r>
      <w:r w:rsidR="00E20082" w:rsidRPr="003C4401">
        <w:rPr>
          <w:color w:val="000000" w:themeColor="text1"/>
          <w:sz w:val="24"/>
          <w:szCs w:val="24"/>
        </w:rPr>
        <w:t>Matt and I both attended.  We started discussing whether we needed an August meeting.    It is yet to be determined.   We discussed the schedule.   In early Sept</w:t>
      </w:r>
      <w:r w:rsidR="003C4401" w:rsidRPr="003C4401">
        <w:rPr>
          <w:color w:val="000000" w:themeColor="text1"/>
          <w:sz w:val="24"/>
          <w:szCs w:val="24"/>
        </w:rPr>
        <w:t xml:space="preserve">ember, </w:t>
      </w:r>
      <w:r w:rsidR="00E20082" w:rsidRPr="003C4401">
        <w:rPr>
          <w:color w:val="000000" w:themeColor="text1"/>
          <w:sz w:val="24"/>
          <w:szCs w:val="24"/>
        </w:rPr>
        <w:t xml:space="preserve"> staff will have a draft of the</w:t>
      </w:r>
      <w:r w:rsidR="003C4401" w:rsidRPr="003C4401">
        <w:rPr>
          <w:color w:val="000000" w:themeColor="text1"/>
          <w:sz w:val="24"/>
          <w:szCs w:val="24"/>
        </w:rPr>
        <w:t xml:space="preserve"> Groundwater Sustainability</w:t>
      </w:r>
      <w:r w:rsidR="00E20082" w:rsidRPr="003C4401">
        <w:rPr>
          <w:color w:val="000000" w:themeColor="text1"/>
          <w:sz w:val="24"/>
          <w:szCs w:val="24"/>
        </w:rPr>
        <w:t xml:space="preserve"> Plan.   Sections 1-7 will be available in October for review.  October will also inform fees.   Staff discussed what to expect.   Staff is hoping to convene quarterly the Advisory Committee.    There is a five </w:t>
      </w:r>
      <w:r w:rsidR="00E7797F" w:rsidRPr="003C4401">
        <w:rPr>
          <w:color w:val="000000" w:themeColor="text1"/>
          <w:sz w:val="24"/>
          <w:szCs w:val="24"/>
        </w:rPr>
        <w:t>-year r</w:t>
      </w:r>
      <w:r w:rsidR="00E20082" w:rsidRPr="003C4401">
        <w:rPr>
          <w:color w:val="000000" w:themeColor="text1"/>
          <w:sz w:val="24"/>
          <w:szCs w:val="24"/>
        </w:rPr>
        <w:t xml:space="preserve">eview process.   There will be a vehicle to annually identify challenges with the Plans.   It is pretty much a living document.    The DWR has 2 years to approve the Plan.   There is a 90-day window for any interested party to communicate directly with DWR to </w:t>
      </w:r>
      <w:r w:rsidRPr="003C4401">
        <w:rPr>
          <w:color w:val="000000" w:themeColor="text1"/>
          <w:sz w:val="24"/>
          <w:szCs w:val="24"/>
        </w:rPr>
        <w:t xml:space="preserve"> </w:t>
      </w:r>
      <w:r w:rsidR="00E20082" w:rsidRPr="003C4401">
        <w:rPr>
          <w:color w:val="000000" w:themeColor="text1"/>
          <w:sz w:val="24"/>
          <w:szCs w:val="24"/>
        </w:rPr>
        <w:t xml:space="preserve">address concerns.  </w:t>
      </w:r>
    </w:p>
    <w:p w14:paraId="0CD8210A" w14:textId="5A25482B" w:rsidR="00E20082" w:rsidRPr="0059619A" w:rsidRDefault="00E20082" w:rsidP="00593737">
      <w:pPr>
        <w:rPr>
          <w:color w:val="000000" w:themeColor="text1"/>
          <w:sz w:val="24"/>
          <w:szCs w:val="24"/>
        </w:rPr>
      </w:pPr>
      <w:r w:rsidRPr="0059619A">
        <w:rPr>
          <w:color w:val="000000" w:themeColor="text1"/>
          <w:sz w:val="24"/>
          <w:szCs w:val="24"/>
        </w:rPr>
        <w:t>Projects were then discussed</w:t>
      </w:r>
      <w:r w:rsidR="0059619A" w:rsidRPr="0059619A">
        <w:rPr>
          <w:color w:val="000000" w:themeColor="text1"/>
          <w:sz w:val="24"/>
          <w:szCs w:val="24"/>
        </w:rPr>
        <w:t xml:space="preserve"> including</w:t>
      </w:r>
      <w:r w:rsidRPr="0059619A">
        <w:rPr>
          <w:color w:val="000000" w:themeColor="text1"/>
          <w:sz w:val="24"/>
          <w:szCs w:val="24"/>
        </w:rPr>
        <w:t xml:space="preserve"> </w:t>
      </w:r>
      <w:r w:rsidR="0059619A" w:rsidRPr="0059619A">
        <w:rPr>
          <w:color w:val="000000" w:themeColor="text1"/>
          <w:sz w:val="24"/>
          <w:szCs w:val="24"/>
        </w:rPr>
        <w:t>s</w:t>
      </w:r>
      <w:r w:rsidRPr="0059619A">
        <w:rPr>
          <w:color w:val="000000" w:themeColor="text1"/>
          <w:sz w:val="24"/>
          <w:szCs w:val="24"/>
        </w:rPr>
        <w:t xml:space="preserve">tormwater recharge, direct injection.    </w:t>
      </w:r>
      <w:r w:rsidR="0059619A" w:rsidRPr="0059619A">
        <w:rPr>
          <w:color w:val="000000" w:themeColor="text1"/>
          <w:sz w:val="24"/>
          <w:szCs w:val="24"/>
        </w:rPr>
        <w:t xml:space="preserve">Director Stornetta </w:t>
      </w:r>
      <w:r w:rsidRPr="0059619A">
        <w:rPr>
          <w:color w:val="000000" w:themeColor="text1"/>
          <w:sz w:val="24"/>
          <w:szCs w:val="24"/>
        </w:rPr>
        <w:t xml:space="preserve">said </w:t>
      </w:r>
      <w:r w:rsidR="0059619A" w:rsidRPr="0059619A">
        <w:rPr>
          <w:color w:val="000000" w:themeColor="text1"/>
          <w:sz w:val="24"/>
          <w:szCs w:val="24"/>
        </w:rPr>
        <w:t>this meeting represented the</w:t>
      </w:r>
      <w:r w:rsidRPr="0059619A">
        <w:rPr>
          <w:color w:val="000000" w:themeColor="text1"/>
          <w:sz w:val="24"/>
          <w:szCs w:val="24"/>
        </w:rPr>
        <w:t xml:space="preserve"> first experience where staff discussed recharge. </w:t>
      </w:r>
      <w:r w:rsidR="00E7797F" w:rsidRPr="0059619A">
        <w:rPr>
          <w:color w:val="000000" w:themeColor="text1"/>
          <w:sz w:val="24"/>
          <w:szCs w:val="24"/>
        </w:rPr>
        <w:t xml:space="preserve"> We discussed options.  </w:t>
      </w:r>
      <w:r w:rsidRPr="0059619A">
        <w:rPr>
          <w:color w:val="000000" w:themeColor="text1"/>
          <w:sz w:val="24"/>
          <w:szCs w:val="24"/>
        </w:rPr>
        <w:t xml:space="preserve">  </w:t>
      </w:r>
      <w:r w:rsidR="00E7797F" w:rsidRPr="0059619A">
        <w:rPr>
          <w:color w:val="000000" w:themeColor="text1"/>
          <w:sz w:val="24"/>
          <w:szCs w:val="24"/>
        </w:rPr>
        <w:t>Director Wasem suggested that growers get in touch with Marcus</w:t>
      </w:r>
      <w:r w:rsidR="0059619A" w:rsidRPr="0059619A">
        <w:rPr>
          <w:color w:val="000000" w:themeColor="text1"/>
          <w:sz w:val="24"/>
          <w:szCs w:val="24"/>
        </w:rPr>
        <w:t xml:space="preserve"> Trotta</w:t>
      </w:r>
      <w:r w:rsidR="00E7797F" w:rsidRPr="0059619A">
        <w:rPr>
          <w:color w:val="000000" w:themeColor="text1"/>
          <w:sz w:val="24"/>
          <w:szCs w:val="24"/>
        </w:rPr>
        <w:t xml:space="preserve"> to discuss recharge projects.    </w:t>
      </w:r>
    </w:p>
    <w:p w14:paraId="3CB18F8E" w14:textId="30EDB4C7" w:rsidR="0059619A" w:rsidRPr="0059619A" w:rsidRDefault="0059619A" w:rsidP="00593737">
      <w:pPr>
        <w:rPr>
          <w:color w:val="000000" w:themeColor="text1"/>
          <w:sz w:val="24"/>
          <w:szCs w:val="24"/>
        </w:rPr>
      </w:pPr>
      <w:r w:rsidRPr="0059619A">
        <w:rPr>
          <w:color w:val="000000" w:themeColor="text1"/>
          <w:sz w:val="24"/>
          <w:szCs w:val="24"/>
        </w:rPr>
        <w:t xml:space="preserve">In terms of the </w:t>
      </w:r>
      <w:r w:rsidR="00E7797F" w:rsidRPr="0059619A">
        <w:rPr>
          <w:color w:val="000000" w:themeColor="text1"/>
          <w:sz w:val="24"/>
          <w:szCs w:val="24"/>
        </w:rPr>
        <w:t>10% cutback by 2025, there needs to be collaboration with farmers.    Stornetta shared that the baseline</w:t>
      </w:r>
      <w:r w:rsidRPr="0059619A">
        <w:rPr>
          <w:color w:val="000000" w:themeColor="text1"/>
          <w:sz w:val="24"/>
          <w:szCs w:val="24"/>
        </w:rPr>
        <w:t xml:space="preserve"> for irrigated agriculture water use</w:t>
      </w:r>
      <w:r w:rsidR="00E7797F" w:rsidRPr="0059619A">
        <w:rPr>
          <w:color w:val="000000" w:themeColor="text1"/>
          <w:sz w:val="24"/>
          <w:szCs w:val="24"/>
        </w:rPr>
        <w:t xml:space="preserve"> was identified as .76</w:t>
      </w:r>
      <w:r>
        <w:rPr>
          <w:color w:val="000000" w:themeColor="text1"/>
          <w:sz w:val="24"/>
          <w:szCs w:val="24"/>
        </w:rPr>
        <w:t>-</w:t>
      </w:r>
      <w:r w:rsidR="00E7797F" w:rsidRPr="0059619A">
        <w:rPr>
          <w:color w:val="000000" w:themeColor="text1"/>
          <w:sz w:val="24"/>
          <w:szCs w:val="24"/>
        </w:rPr>
        <w:t xml:space="preserve">acre feet per acre.    Recycled water and grant funding discussion will take place this week with the recycled water contracts.   </w:t>
      </w:r>
      <w:r w:rsidRPr="0059619A">
        <w:rPr>
          <w:color w:val="000000" w:themeColor="text1"/>
          <w:sz w:val="24"/>
          <w:szCs w:val="24"/>
        </w:rPr>
        <w:t>Staff</w:t>
      </w:r>
      <w:r w:rsidR="00E7797F" w:rsidRPr="0059619A">
        <w:rPr>
          <w:color w:val="000000" w:themeColor="text1"/>
          <w:sz w:val="24"/>
          <w:szCs w:val="24"/>
        </w:rPr>
        <w:t xml:space="preserve"> want</w:t>
      </w:r>
      <w:r w:rsidRPr="0059619A">
        <w:rPr>
          <w:color w:val="000000" w:themeColor="text1"/>
          <w:sz w:val="24"/>
          <w:szCs w:val="24"/>
        </w:rPr>
        <w:t>s</w:t>
      </w:r>
      <w:r w:rsidR="00E7797F" w:rsidRPr="0059619A">
        <w:rPr>
          <w:color w:val="000000" w:themeColor="text1"/>
          <w:sz w:val="24"/>
          <w:szCs w:val="24"/>
        </w:rPr>
        <w:t xml:space="preserve"> to discuss the contract to revitalize the Bay.   Staff already discussed feasibility of a market for water.    </w:t>
      </w:r>
    </w:p>
    <w:p w14:paraId="51EC2415" w14:textId="4CA284E8" w:rsidR="00E7797F" w:rsidRPr="0059619A" w:rsidRDefault="00E7797F" w:rsidP="00593737">
      <w:pPr>
        <w:rPr>
          <w:color w:val="000000" w:themeColor="text1"/>
          <w:sz w:val="24"/>
          <w:szCs w:val="24"/>
        </w:rPr>
      </w:pPr>
      <w:r w:rsidRPr="0059619A">
        <w:rPr>
          <w:color w:val="000000" w:themeColor="text1"/>
          <w:sz w:val="24"/>
          <w:szCs w:val="24"/>
        </w:rPr>
        <w:t xml:space="preserve">Marcus </w:t>
      </w:r>
      <w:r w:rsidR="0059619A" w:rsidRPr="0059619A">
        <w:rPr>
          <w:color w:val="000000" w:themeColor="text1"/>
          <w:sz w:val="24"/>
          <w:szCs w:val="24"/>
        </w:rPr>
        <w:t xml:space="preserve">Trotta </w:t>
      </w:r>
      <w:r w:rsidRPr="0059619A">
        <w:rPr>
          <w:color w:val="000000" w:themeColor="text1"/>
          <w:sz w:val="24"/>
          <w:szCs w:val="24"/>
        </w:rPr>
        <w:t>shared</w:t>
      </w:r>
      <w:r w:rsidR="0059619A" w:rsidRPr="0059619A">
        <w:rPr>
          <w:color w:val="000000" w:themeColor="text1"/>
          <w:sz w:val="24"/>
          <w:szCs w:val="24"/>
        </w:rPr>
        <w:t xml:space="preserve"> with the Advisors the following outline</w:t>
      </w:r>
      <w:r w:rsidRPr="0059619A">
        <w:rPr>
          <w:color w:val="000000" w:themeColor="text1"/>
          <w:sz w:val="24"/>
          <w:szCs w:val="24"/>
        </w:rPr>
        <w:t>:</w:t>
      </w:r>
    </w:p>
    <w:p w14:paraId="0C2B1BF2" w14:textId="7824252E" w:rsidR="00E7797F" w:rsidRPr="0059619A" w:rsidRDefault="00E7797F" w:rsidP="00E7797F">
      <w:pPr>
        <w:pStyle w:val="ListParagraph"/>
        <w:numPr>
          <w:ilvl w:val="0"/>
          <w:numId w:val="29"/>
        </w:numPr>
        <w:rPr>
          <w:color w:val="000000" w:themeColor="text1"/>
          <w:sz w:val="24"/>
          <w:szCs w:val="24"/>
        </w:rPr>
      </w:pPr>
      <w:r w:rsidRPr="0059619A">
        <w:rPr>
          <w:color w:val="000000" w:themeColor="text1"/>
          <w:sz w:val="24"/>
          <w:szCs w:val="24"/>
        </w:rPr>
        <w:t>Farm Plans for data collections and actions</w:t>
      </w:r>
    </w:p>
    <w:p w14:paraId="32745D1A" w14:textId="0B5CDE0B" w:rsidR="00E7797F" w:rsidRPr="0059619A" w:rsidRDefault="00E7797F" w:rsidP="00E7797F">
      <w:pPr>
        <w:pStyle w:val="ListParagraph"/>
        <w:numPr>
          <w:ilvl w:val="0"/>
          <w:numId w:val="29"/>
        </w:numPr>
        <w:rPr>
          <w:color w:val="000000" w:themeColor="text1"/>
          <w:sz w:val="24"/>
          <w:szCs w:val="24"/>
        </w:rPr>
      </w:pPr>
      <w:r w:rsidRPr="0059619A">
        <w:rPr>
          <w:color w:val="000000" w:themeColor="text1"/>
          <w:sz w:val="24"/>
          <w:szCs w:val="24"/>
        </w:rPr>
        <w:t xml:space="preserve"> Information sharing </w:t>
      </w:r>
    </w:p>
    <w:p w14:paraId="04BF0C5D" w14:textId="1D3484AE" w:rsidR="00E7797F" w:rsidRPr="0059619A" w:rsidRDefault="00E7797F" w:rsidP="00E7797F">
      <w:pPr>
        <w:pStyle w:val="ListParagraph"/>
        <w:numPr>
          <w:ilvl w:val="0"/>
          <w:numId w:val="29"/>
        </w:numPr>
        <w:rPr>
          <w:color w:val="000000" w:themeColor="text1"/>
          <w:sz w:val="24"/>
          <w:szCs w:val="24"/>
        </w:rPr>
      </w:pPr>
      <w:r w:rsidRPr="0059619A">
        <w:rPr>
          <w:color w:val="000000" w:themeColor="text1"/>
          <w:sz w:val="24"/>
          <w:szCs w:val="24"/>
        </w:rPr>
        <w:t>Monitoring Data Collection</w:t>
      </w:r>
    </w:p>
    <w:p w14:paraId="02D2BFDC" w14:textId="1DB345F5" w:rsidR="00E7797F" w:rsidRPr="0059619A" w:rsidRDefault="00E7797F" w:rsidP="00E7797F">
      <w:pPr>
        <w:pStyle w:val="ListParagraph"/>
        <w:numPr>
          <w:ilvl w:val="0"/>
          <w:numId w:val="29"/>
        </w:numPr>
        <w:rPr>
          <w:color w:val="000000" w:themeColor="text1"/>
          <w:sz w:val="24"/>
          <w:szCs w:val="24"/>
        </w:rPr>
      </w:pPr>
      <w:r w:rsidRPr="0059619A">
        <w:rPr>
          <w:color w:val="000000" w:themeColor="text1"/>
          <w:sz w:val="24"/>
          <w:szCs w:val="24"/>
        </w:rPr>
        <w:t>Third Party Inspection</w:t>
      </w:r>
    </w:p>
    <w:p w14:paraId="018F7F61" w14:textId="5BBE2B0B" w:rsidR="00E7797F" w:rsidRPr="0059619A" w:rsidRDefault="00E7797F" w:rsidP="00E7797F">
      <w:pPr>
        <w:pStyle w:val="ListParagraph"/>
        <w:numPr>
          <w:ilvl w:val="0"/>
          <w:numId w:val="29"/>
        </w:numPr>
        <w:rPr>
          <w:color w:val="000000" w:themeColor="text1"/>
          <w:sz w:val="24"/>
          <w:szCs w:val="24"/>
        </w:rPr>
      </w:pPr>
      <w:r w:rsidRPr="0059619A">
        <w:rPr>
          <w:color w:val="000000" w:themeColor="text1"/>
          <w:sz w:val="24"/>
          <w:szCs w:val="24"/>
        </w:rPr>
        <w:t xml:space="preserve">Coordinate with agencies/water sampling, water monitoring.  </w:t>
      </w:r>
    </w:p>
    <w:p w14:paraId="727FC48C" w14:textId="155CEB9A" w:rsidR="00E7797F" w:rsidRPr="0059619A" w:rsidRDefault="00E7797F" w:rsidP="004865BD">
      <w:pPr>
        <w:pStyle w:val="ListParagraph"/>
        <w:numPr>
          <w:ilvl w:val="0"/>
          <w:numId w:val="29"/>
        </w:numPr>
        <w:rPr>
          <w:color w:val="000000" w:themeColor="text1"/>
          <w:sz w:val="24"/>
          <w:szCs w:val="24"/>
        </w:rPr>
      </w:pPr>
      <w:r w:rsidRPr="0059619A">
        <w:rPr>
          <w:color w:val="000000" w:themeColor="text1"/>
          <w:sz w:val="24"/>
          <w:szCs w:val="24"/>
        </w:rPr>
        <w:t>They will require some metering.</w:t>
      </w:r>
    </w:p>
    <w:p w14:paraId="750C4035" w14:textId="43AD6735" w:rsidR="00604764" w:rsidRPr="0059619A" w:rsidRDefault="00604764" w:rsidP="00593737">
      <w:pPr>
        <w:rPr>
          <w:b/>
          <w:bCs/>
          <w:sz w:val="24"/>
          <w:szCs w:val="24"/>
        </w:rPr>
      </w:pPr>
      <w:r w:rsidRPr="0059619A">
        <w:rPr>
          <w:b/>
          <w:bCs/>
          <w:sz w:val="24"/>
          <w:szCs w:val="24"/>
        </w:rPr>
        <w:t xml:space="preserve">Management Actions for GSP Inclusion </w:t>
      </w:r>
    </w:p>
    <w:p w14:paraId="7EB97B25" w14:textId="63FD943E" w:rsidR="00604764" w:rsidRPr="0059619A" w:rsidRDefault="00604764" w:rsidP="00593737">
      <w:pPr>
        <w:rPr>
          <w:sz w:val="24"/>
          <w:szCs w:val="24"/>
        </w:rPr>
      </w:pPr>
      <w:r w:rsidRPr="0059619A">
        <w:rPr>
          <w:sz w:val="24"/>
          <w:szCs w:val="24"/>
        </w:rPr>
        <w:t xml:space="preserve">• Projects and management actions are added incrementally to the model until a reasonable change in groundwater levels is achieved that will help with achieving and maintaining sustainability </w:t>
      </w:r>
    </w:p>
    <w:p w14:paraId="64617556" w14:textId="77777777" w:rsidR="00604764" w:rsidRPr="0059619A" w:rsidRDefault="00604764" w:rsidP="00593737">
      <w:pPr>
        <w:rPr>
          <w:sz w:val="24"/>
          <w:szCs w:val="24"/>
        </w:rPr>
      </w:pPr>
      <w:r w:rsidRPr="0059619A">
        <w:rPr>
          <w:sz w:val="24"/>
          <w:szCs w:val="24"/>
        </w:rPr>
        <w:t xml:space="preserve">•Adding incremental groups of projects and management actions allows to show relative benefits of each group of projects </w:t>
      </w:r>
    </w:p>
    <w:p w14:paraId="304E1047" w14:textId="08BE101E" w:rsidR="00604764" w:rsidRPr="0059619A" w:rsidRDefault="00604764" w:rsidP="00593737">
      <w:pPr>
        <w:rPr>
          <w:sz w:val="24"/>
          <w:szCs w:val="24"/>
        </w:rPr>
      </w:pPr>
      <w:r w:rsidRPr="0059619A">
        <w:rPr>
          <w:sz w:val="24"/>
          <w:szCs w:val="24"/>
        </w:rPr>
        <w:t>•Specific project assumptions will be described in the Projects and Management Actions GSP section.</w:t>
      </w:r>
    </w:p>
    <w:p w14:paraId="69C7146A" w14:textId="1F7C128F" w:rsidR="00604764" w:rsidRPr="0059619A" w:rsidRDefault="00604764" w:rsidP="00593737">
      <w:pPr>
        <w:rPr>
          <w:sz w:val="24"/>
          <w:szCs w:val="24"/>
        </w:rPr>
      </w:pPr>
      <w:r w:rsidRPr="0059619A">
        <w:rPr>
          <w:sz w:val="24"/>
          <w:szCs w:val="24"/>
        </w:rPr>
        <w:t>We then discussed water levels in the Shallow Aquifer for water year 2040, the model showed the following:</w:t>
      </w:r>
    </w:p>
    <w:p w14:paraId="2F07CB41" w14:textId="77777777" w:rsidR="00604764" w:rsidRPr="0059619A" w:rsidRDefault="00604764" w:rsidP="00593737">
      <w:pPr>
        <w:rPr>
          <w:sz w:val="24"/>
          <w:szCs w:val="24"/>
        </w:rPr>
      </w:pPr>
      <w:r w:rsidRPr="0059619A">
        <w:rPr>
          <w:sz w:val="24"/>
          <w:szCs w:val="24"/>
        </w:rPr>
        <w:t xml:space="preserve">Results: </w:t>
      </w:r>
    </w:p>
    <w:p w14:paraId="1165CE44" w14:textId="6B1C12BD" w:rsidR="00604764" w:rsidRPr="0059619A" w:rsidRDefault="00604764" w:rsidP="00593737">
      <w:pPr>
        <w:rPr>
          <w:sz w:val="24"/>
          <w:szCs w:val="24"/>
        </w:rPr>
      </w:pPr>
      <w:r w:rsidRPr="0059619A">
        <w:rPr>
          <w:sz w:val="24"/>
          <w:szCs w:val="24"/>
        </w:rPr>
        <w:t xml:space="preserve">Localized areas of small (5-10 feet) groundwater level decline due to shallow pumping </w:t>
      </w:r>
    </w:p>
    <w:p w14:paraId="5C16D67C" w14:textId="77777777" w:rsidR="00604764" w:rsidRPr="0059619A" w:rsidRDefault="00604764" w:rsidP="00593737">
      <w:pPr>
        <w:rPr>
          <w:sz w:val="24"/>
          <w:szCs w:val="24"/>
        </w:rPr>
      </w:pPr>
      <w:r w:rsidRPr="0059619A">
        <w:rPr>
          <w:sz w:val="24"/>
          <w:szCs w:val="24"/>
        </w:rPr>
        <w:t xml:space="preserve">Localized areas of groundwater level rise due to relatively wet conditions beginning in WY2035 </w:t>
      </w:r>
    </w:p>
    <w:p w14:paraId="5988E83C" w14:textId="77777777" w:rsidR="00604764" w:rsidRPr="0059619A" w:rsidRDefault="00604764" w:rsidP="00593737">
      <w:pPr>
        <w:rPr>
          <w:sz w:val="24"/>
          <w:szCs w:val="24"/>
        </w:rPr>
      </w:pPr>
      <w:r w:rsidRPr="0059619A">
        <w:rPr>
          <w:sz w:val="24"/>
          <w:szCs w:val="24"/>
        </w:rPr>
        <w:t xml:space="preserve">Very few MT exceedances projected for relatively wet period (2021-2040) </w:t>
      </w:r>
    </w:p>
    <w:p w14:paraId="486C5CC1" w14:textId="74423D88" w:rsidR="00604764" w:rsidRPr="0059619A" w:rsidRDefault="00604764" w:rsidP="00593737">
      <w:pPr>
        <w:rPr>
          <w:sz w:val="24"/>
          <w:szCs w:val="24"/>
        </w:rPr>
      </w:pPr>
      <w:r w:rsidRPr="0059619A">
        <w:rPr>
          <w:sz w:val="24"/>
          <w:szCs w:val="24"/>
        </w:rPr>
        <w:t>During projected severe drought (~2050-2070), nearly all RMPs experience MT exceedances</w:t>
      </w:r>
    </w:p>
    <w:p w14:paraId="6FA3E44F" w14:textId="3592CB93" w:rsidR="00604764" w:rsidRPr="0059619A" w:rsidRDefault="00604764" w:rsidP="00604764">
      <w:pPr>
        <w:rPr>
          <w:sz w:val="24"/>
          <w:szCs w:val="24"/>
        </w:rPr>
      </w:pPr>
      <w:r w:rsidRPr="0059619A">
        <w:rPr>
          <w:sz w:val="24"/>
          <w:szCs w:val="24"/>
        </w:rPr>
        <w:t>in the Deeper Aquifer for water year 2040, the model showed the following:</w:t>
      </w:r>
    </w:p>
    <w:p w14:paraId="725950F3" w14:textId="77777777" w:rsidR="00604764" w:rsidRPr="0059619A" w:rsidRDefault="00604764" w:rsidP="00604764">
      <w:pPr>
        <w:rPr>
          <w:sz w:val="24"/>
          <w:szCs w:val="24"/>
        </w:rPr>
      </w:pPr>
      <w:r w:rsidRPr="0059619A">
        <w:rPr>
          <w:sz w:val="24"/>
          <w:szCs w:val="24"/>
        </w:rPr>
        <w:t xml:space="preserve">Results: </w:t>
      </w:r>
    </w:p>
    <w:p w14:paraId="587EAAC4" w14:textId="77777777" w:rsidR="00176A9E" w:rsidRPr="0059619A" w:rsidRDefault="00604764" w:rsidP="00604764">
      <w:pPr>
        <w:rPr>
          <w:sz w:val="24"/>
          <w:szCs w:val="24"/>
        </w:rPr>
      </w:pPr>
      <w:r w:rsidRPr="0059619A">
        <w:rPr>
          <w:sz w:val="24"/>
          <w:szCs w:val="24"/>
        </w:rPr>
        <w:t>Groundwater level declines of about 10 to 20 ft associated with irrigation and rural residential pumping from the deep aquifer, primarily east of Eastside Fault</w:t>
      </w:r>
    </w:p>
    <w:p w14:paraId="5EB2E9E4" w14:textId="77777777" w:rsidR="00176A9E" w:rsidRPr="0059619A" w:rsidRDefault="00604764" w:rsidP="00604764">
      <w:pPr>
        <w:rPr>
          <w:sz w:val="24"/>
          <w:szCs w:val="24"/>
        </w:rPr>
      </w:pPr>
      <w:r w:rsidRPr="0059619A">
        <w:rPr>
          <w:sz w:val="24"/>
          <w:szCs w:val="24"/>
        </w:rPr>
        <w:t xml:space="preserve">MT exceedances persist for several RMPs during relatively wet period (2021-2040) </w:t>
      </w:r>
    </w:p>
    <w:p w14:paraId="5B989081" w14:textId="68DC18DE" w:rsidR="00604764" w:rsidRPr="0059619A" w:rsidRDefault="00604764" w:rsidP="00604764">
      <w:pPr>
        <w:rPr>
          <w:sz w:val="24"/>
          <w:szCs w:val="24"/>
        </w:rPr>
      </w:pPr>
      <w:r w:rsidRPr="0059619A">
        <w:rPr>
          <w:sz w:val="24"/>
          <w:szCs w:val="24"/>
        </w:rPr>
        <w:t>During projected severe drought (~2050-2070), nearly all RMPs experience MT exceedances</w:t>
      </w:r>
    </w:p>
    <w:p w14:paraId="301C7C52" w14:textId="4CEADE66" w:rsidR="00176A9E" w:rsidRPr="0059619A" w:rsidRDefault="00176A9E" w:rsidP="00604764">
      <w:pPr>
        <w:rPr>
          <w:sz w:val="24"/>
          <w:szCs w:val="24"/>
        </w:rPr>
      </w:pPr>
      <w:r w:rsidRPr="0059619A">
        <w:rPr>
          <w:b/>
          <w:bCs/>
          <w:sz w:val="24"/>
          <w:szCs w:val="24"/>
        </w:rPr>
        <w:t>Description of Group 1 Projects and Management Actions</w:t>
      </w:r>
      <w:r w:rsidRPr="0059619A">
        <w:rPr>
          <w:sz w:val="24"/>
          <w:szCs w:val="24"/>
        </w:rPr>
        <w:t xml:space="preserve"> </w:t>
      </w:r>
    </w:p>
    <w:p w14:paraId="0E8F96A4" w14:textId="4FDA230A" w:rsidR="00604764" w:rsidRPr="0059619A" w:rsidRDefault="00176A9E" w:rsidP="00604764">
      <w:pPr>
        <w:rPr>
          <w:sz w:val="24"/>
          <w:szCs w:val="24"/>
        </w:rPr>
      </w:pPr>
      <w:r w:rsidRPr="0059619A">
        <w:rPr>
          <w:sz w:val="24"/>
          <w:szCs w:val="24"/>
        </w:rPr>
        <w:t>• Incorporate recycled water deliveries to rural domestic and agricultural customers for new expected contracts at the start of the projected period • Assume 20% reduction* in all rural residential water use beginning in 2025 • Assume 10% reduction* in vineyard irrigation beginning in 2025</w:t>
      </w:r>
    </w:p>
    <w:p w14:paraId="5E91458A" w14:textId="77777777" w:rsidR="00176A9E" w:rsidRPr="0059619A" w:rsidRDefault="00176A9E" w:rsidP="00604764">
      <w:pPr>
        <w:rPr>
          <w:b/>
          <w:bCs/>
          <w:color w:val="000000" w:themeColor="text1"/>
          <w:sz w:val="24"/>
          <w:szCs w:val="24"/>
        </w:rPr>
      </w:pPr>
      <w:r w:rsidRPr="0059619A">
        <w:rPr>
          <w:b/>
          <w:bCs/>
          <w:color w:val="000000" w:themeColor="text1"/>
          <w:sz w:val="24"/>
          <w:szCs w:val="24"/>
        </w:rPr>
        <w:t>Group 2a Projects and Management</w:t>
      </w:r>
    </w:p>
    <w:p w14:paraId="7E7F1AE2" w14:textId="0CF75D2C" w:rsidR="00176A9E" w:rsidRPr="0059619A" w:rsidRDefault="00176A9E" w:rsidP="00604764">
      <w:pPr>
        <w:rPr>
          <w:sz w:val="24"/>
          <w:szCs w:val="24"/>
        </w:rPr>
      </w:pPr>
      <w:r w:rsidRPr="0059619A">
        <w:rPr>
          <w:sz w:val="24"/>
          <w:szCs w:val="24"/>
        </w:rPr>
        <w:t>(Including Group 1) This Scenario: •Incorporates all Group 1 projects and management actions • Adds: ◦ Recycled Water (RW) Expansion ◦ Expanded RW deliveries along 8th St East / Napa Road ◦ 50% build out of west study area •Aquifer Storage and Recovery (ASR) ◦ City of Sonoma ASR to offset existing pumping near City Well #6 ◦ VOMWD ASR to offset existing pumping near VOMWD Well #5 (at Verano Ave)</w:t>
      </w:r>
    </w:p>
    <w:p w14:paraId="45A78D9C" w14:textId="77777777" w:rsidR="00176A9E" w:rsidRPr="0059619A" w:rsidRDefault="00176A9E" w:rsidP="00604764">
      <w:pPr>
        <w:rPr>
          <w:b/>
          <w:bCs/>
          <w:sz w:val="24"/>
          <w:szCs w:val="24"/>
        </w:rPr>
      </w:pPr>
      <w:r w:rsidRPr="0059619A">
        <w:rPr>
          <w:b/>
          <w:bCs/>
          <w:sz w:val="24"/>
          <w:szCs w:val="24"/>
        </w:rPr>
        <w:t xml:space="preserve">Group 2b Projects and Management </w:t>
      </w:r>
    </w:p>
    <w:p w14:paraId="3B2AC0C6" w14:textId="59D0313F" w:rsidR="00176A9E" w:rsidRPr="0059619A" w:rsidRDefault="00176A9E" w:rsidP="00604764">
      <w:pPr>
        <w:rPr>
          <w:b/>
          <w:bCs/>
          <w:sz w:val="24"/>
          <w:szCs w:val="24"/>
        </w:rPr>
      </w:pPr>
      <w:r w:rsidRPr="0059619A">
        <w:rPr>
          <w:sz w:val="24"/>
          <w:szCs w:val="24"/>
        </w:rPr>
        <w:t>(Including Group 1 and 2a) Since Group 1 + Group 2a are not quite resolving some of the exceedances, a group 2b list of projects will be simulated next and results will be presented at the July AC meeting. Note that there is always a level of uncertainty associated with the simulated scenarios, due to modeling artifacts and highly conceptual nature of the proposed projects Therefore, identifying other potential projects that could be added will help include some buffer as needed during implementation.</w:t>
      </w:r>
    </w:p>
    <w:p w14:paraId="786781BE" w14:textId="41D5DA29" w:rsidR="00604764" w:rsidRPr="00B56B1A" w:rsidRDefault="00962F3F" w:rsidP="00593737">
      <w:pPr>
        <w:rPr>
          <w:color w:val="808080" w:themeColor="background1" w:themeShade="80"/>
          <w:sz w:val="24"/>
          <w:szCs w:val="24"/>
        </w:rPr>
      </w:pPr>
      <w:r w:rsidRPr="00B56B1A">
        <w:rPr>
          <w:color w:val="808080" w:themeColor="background1" w:themeShade="80"/>
          <w:sz w:val="24"/>
          <w:szCs w:val="24"/>
        </w:rPr>
        <w:t>It</w:t>
      </w:r>
      <w:r w:rsidR="00593737" w:rsidRPr="00B56B1A">
        <w:rPr>
          <w:color w:val="808080" w:themeColor="background1" w:themeShade="80"/>
          <w:sz w:val="24"/>
          <w:szCs w:val="24"/>
        </w:rPr>
        <w:t>em 5:  Report by Advisor Eugene Comozzi</w:t>
      </w:r>
    </w:p>
    <w:p w14:paraId="355BA77A" w14:textId="16CD54C7" w:rsidR="004865BD" w:rsidRDefault="00604764" w:rsidP="00593737">
      <w:pPr>
        <w:rPr>
          <w:sz w:val="24"/>
          <w:szCs w:val="24"/>
        </w:rPr>
      </w:pPr>
      <w:r>
        <w:rPr>
          <w:sz w:val="24"/>
          <w:szCs w:val="24"/>
        </w:rPr>
        <w:t xml:space="preserve">The Advisory Meeting will be held tomorrow, so I will have an update next month. </w:t>
      </w:r>
      <w:r w:rsidR="004865BD">
        <w:rPr>
          <w:sz w:val="24"/>
          <w:szCs w:val="24"/>
        </w:rPr>
        <w:t>They are working on Prop 68 which is a deep well drilling.   They will be drilling between two to four wells.  They are hoping that only 7% additional water for municipalities  - from groundwater.   Staff agreed that the number was very low.  Question for Director Sangiacomo – who did you talk to get acres reduced – irrigated ag?    Staff is counting 500 acres as irrigated.   Director Stornetta said that they are counting all pasture acres as irrigated.    They did not reduce the acres, Marcus and Andy Rich just clarified.</w:t>
      </w:r>
    </w:p>
    <w:p w14:paraId="5E3A0426" w14:textId="1BB10E10" w:rsidR="004865BD" w:rsidRDefault="004865BD" w:rsidP="00593737">
      <w:pPr>
        <w:rPr>
          <w:sz w:val="24"/>
          <w:szCs w:val="24"/>
        </w:rPr>
      </w:pPr>
      <w:r>
        <w:rPr>
          <w:sz w:val="24"/>
          <w:szCs w:val="24"/>
        </w:rPr>
        <w:t xml:space="preserve">Mike Sangiacamo said that the consultants will determine the numbers.    Stornetta said that staff is starting to reassess the data gap.   </w:t>
      </w:r>
    </w:p>
    <w:p w14:paraId="50176C24" w14:textId="7275447D" w:rsidR="00593737" w:rsidRPr="0059619A" w:rsidRDefault="00593737" w:rsidP="00593737">
      <w:pPr>
        <w:rPr>
          <w:color w:val="808080" w:themeColor="background1" w:themeShade="80"/>
          <w:sz w:val="24"/>
          <w:szCs w:val="24"/>
        </w:rPr>
      </w:pPr>
      <w:r w:rsidRPr="0059619A">
        <w:rPr>
          <w:color w:val="808080" w:themeColor="background1" w:themeShade="80"/>
          <w:sz w:val="24"/>
          <w:szCs w:val="24"/>
        </w:rPr>
        <w:t xml:space="preserve">Item 6:  Report of Compliance Advisor Mike Martini </w:t>
      </w:r>
    </w:p>
    <w:p w14:paraId="17D176F5" w14:textId="517AC529" w:rsidR="004865BD" w:rsidRDefault="004865BD" w:rsidP="00593737">
      <w:pPr>
        <w:rPr>
          <w:sz w:val="24"/>
          <w:szCs w:val="24"/>
        </w:rPr>
      </w:pPr>
      <w:r>
        <w:rPr>
          <w:sz w:val="24"/>
          <w:szCs w:val="24"/>
        </w:rPr>
        <w:t xml:space="preserve">I  do not have anything.   The fundraiser on Thursday </w:t>
      </w:r>
      <w:r w:rsidR="00C52566">
        <w:rPr>
          <w:sz w:val="24"/>
          <w:szCs w:val="24"/>
        </w:rPr>
        <w:t xml:space="preserve">should get us far along in terms of the matching.    I think we are in pretty good shape.  Whenever you are ready to look at expansion, we can do that.   Chair Mulas suggested that if it comes up, expansion – we need to be willing to suggest.  Advisor Bundschu shared that our State govt. is evolving into allowing only public entities to sit at tables when developing policy.  </w:t>
      </w:r>
    </w:p>
    <w:p w14:paraId="6DEA8996" w14:textId="12A34EED" w:rsidR="007B1FA6" w:rsidRDefault="007B1FA6" w:rsidP="00593737">
      <w:pPr>
        <w:rPr>
          <w:sz w:val="24"/>
          <w:szCs w:val="24"/>
        </w:rPr>
      </w:pPr>
      <w:r>
        <w:rPr>
          <w:sz w:val="24"/>
          <w:szCs w:val="24"/>
        </w:rPr>
        <w:t xml:space="preserve">Advisor Martini shared that the Ocean Keeper filed a </w:t>
      </w:r>
      <w:r>
        <w:rPr>
          <w:sz w:val="24"/>
          <w:szCs w:val="24"/>
        </w:rPr>
        <w:t>lawsuit</w:t>
      </w:r>
      <w:r>
        <w:rPr>
          <w:sz w:val="24"/>
          <w:szCs w:val="24"/>
        </w:rPr>
        <w:t xml:space="preserve"> against Sonoma County for lack of review of relationships between groundwater and surface water.    When I asked Peter Kiel if this has legs, the language in Sonoma County is better.    They may not get as hammered on it as other counties have.   </w:t>
      </w:r>
    </w:p>
    <w:p w14:paraId="27D7A639" w14:textId="77777777" w:rsidR="00176A9E" w:rsidRPr="00DF210B" w:rsidRDefault="001A71A9" w:rsidP="00B379FD">
      <w:pPr>
        <w:rPr>
          <w:color w:val="808080" w:themeColor="background1" w:themeShade="80"/>
          <w:sz w:val="24"/>
          <w:szCs w:val="24"/>
        </w:rPr>
      </w:pPr>
      <w:r w:rsidRPr="00DF210B">
        <w:rPr>
          <w:color w:val="808080" w:themeColor="background1" w:themeShade="80"/>
          <w:sz w:val="24"/>
          <w:szCs w:val="24"/>
        </w:rPr>
        <w:t>Item 7.   Report by GinaLisa Tamayo on Website Development</w:t>
      </w:r>
      <w:r w:rsidR="00B93FAC" w:rsidRPr="00DF210B">
        <w:rPr>
          <w:color w:val="808080" w:themeColor="background1" w:themeShade="80"/>
          <w:sz w:val="24"/>
          <w:szCs w:val="24"/>
        </w:rPr>
        <w:t xml:space="preserve"> </w:t>
      </w:r>
    </w:p>
    <w:p w14:paraId="684EBD73" w14:textId="1E17A7CD" w:rsidR="00B56B1A" w:rsidRDefault="00C52566" w:rsidP="00B379FD">
      <w:pPr>
        <w:rPr>
          <w:sz w:val="24"/>
          <w:szCs w:val="24"/>
        </w:rPr>
      </w:pPr>
      <w:r>
        <w:rPr>
          <w:sz w:val="24"/>
          <w:szCs w:val="24"/>
        </w:rPr>
        <w:t>Chair Mulas asked if everyone got the email asking for comments on Mission Statement, Values, Goals and Benefits so that it could be uploaded on-line</w:t>
      </w:r>
      <w:r w:rsidR="00B56B1A">
        <w:rPr>
          <w:sz w:val="24"/>
          <w:szCs w:val="24"/>
        </w:rPr>
        <w:t xml:space="preserve">? </w:t>
      </w:r>
      <w:r>
        <w:rPr>
          <w:sz w:val="24"/>
          <w:szCs w:val="24"/>
        </w:rPr>
        <w:t xml:space="preserve"> </w:t>
      </w:r>
      <w:r w:rsidR="00B56B1A">
        <w:rPr>
          <w:sz w:val="24"/>
          <w:szCs w:val="24"/>
        </w:rPr>
        <w:t xml:space="preserve"> The Chair suggested that i</w:t>
      </w:r>
      <w:r>
        <w:rPr>
          <w:sz w:val="24"/>
          <w:szCs w:val="24"/>
        </w:rPr>
        <w:t xml:space="preserve">ncorporating Jim </w:t>
      </w:r>
      <w:r w:rsidR="00DF210B">
        <w:rPr>
          <w:sz w:val="24"/>
          <w:szCs w:val="24"/>
        </w:rPr>
        <w:t>Bundschu’ s</w:t>
      </w:r>
      <w:r>
        <w:rPr>
          <w:sz w:val="24"/>
          <w:szCs w:val="24"/>
        </w:rPr>
        <w:t xml:space="preserve"> comments would be valuable.   </w:t>
      </w:r>
    </w:p>
    <w:p w14:paraId="49A5F5C6" w14:textId="797149B1" w:rsidR="009D237C" w:rsidRPr="00A34FEC" w:rsidRDefault="00B56B1A" w:rsidP="00B379FD">
      <w:pPr>
        <w:rPr>
          <w:sz w:val="24"/>
          <w:szCs w:val="24"/>
        </w:rPr>
      </w:pPr>
      <w:r>
        <w:rPr>
          <w:sz w:val="24"/>
          <w:szCs w:val="24"/>
        </w:rPr>
        <w:t>Ms. Tamayo suggested that t</w:t>
      </w:r>
      <w:r w:rsidR="00C52566">
        <w:rPr>
          <w:sz w:val="24"/>
          <w:szCs w:val="24"/>
        </w:rPr>
        <w:t xml:space="preserve">he </w:t>
      </w:r>
      <w:r>
        <w:rPr>
          <w:sz w:val="24"/>
          <w:szCs w:val="24"/>
        </w:rPr>
        <w:t>o</w:t>
      </w:r>
      <w:r w:rsidR="00C52566">
        <w:rPr>
          <w:sz w:val="24"/>
          <w:szCs w:val="24"/>
        </w:rPr>
        <w:t>ne-</w:t>
      </w:r>
      <w:r>
        <w:rPr>
          <w:sz w:val="24"/>
          <w:szCs w:val="24"/>
        </w:rPr>
        <w:t>p</w:t>
      </w:r>
      <w:r w:rsidR="00C52566">
        <w:rPr>
          <w:sz w:val="24"/>
          <w:szCs w:val="24"/>
        </w:rPr>
        <w:t>ager</w:t>
      </w:r>
      <w:r>
        <w:rPr>
          <w:sz w:val="24"/>
          <w:szCs w:val="24"/>
        </w:rPr>
        <w:t xml:space="preserve"> handout for the fundraising event should be </w:t>
      </w:r>
      <w:r w:rsidR="00C52566">
        <w:rPr>
          <w:sz w:val="24"/>
          <w:szCs w:val="24"/>
        </w:rPr>
        <w:t>include</w:t>
      </w:r>
      <w:r>
        <w:rPr>
          <w:sz w:val="24"/>
          <w:szCs w:val="24"/>
        </w:rPr>
        <w:t>d</w:t>
      </w:r>
      <w:r w:rsidR="00C52566">
        <w:rPr>
          <w:sz w:val="24"/>
          <w:szCs w:val="24"/>
        </w:rPr>
        <w:t xml:space="preserve"> </w:t>
      </w:r>
      <w:r>
        <w:rPr>
          <w:sz w:val="24"/>
          <w:szCs w:val="24"/>
        </w:rPr>
        <w:t xml:space="preserve">on </w:t>
      </w:r>
      <w:r w:rsidR="00C52566">
        <w:rPr>
          <w:sz w:val="24"/>
          <w:szCs w:val="24"/>
        </w:rPr>
        <w:t xml:space="preserve">the website – and a plug to subscribe.   I will also add the logo.   We received one email, and I asked Richard and Mike how to answer.    </w:t>
      </w:r>
      <w:r w:rsidR="007B1FA6">
        <w:rPr>
          <w:sz w:val="24"/>
          <w:szCs w:val="24"/>
        </w:rPr>
        <w:t xml:space="preserve">She further asked </w:t>
      </w:r>
      <w:bookmarkStart w:id="1" w:name="_GoBack"/>
      <w:bookmarkEnd w:id="1"/>
      <w:r w:rsidR="009D237C">
        <w:rPr>
          <w:sz w:val="24"/>
          <w:szCs w:val="24"/>
        </w:rPr>
        <w:t xml:space="preserve">if it would be helpful to include links to other water related news?   Everyone agreed that it was a good idea.  </w:t>
      </w:r>
    </w:p>
    <w:p w14:paraId="15B8A926" w14:textId="5AEC4420" w:rsidR="00F767DB" w:rsidRPr="00205F4E" w:rsidRDefault="005506FD" w:rsidP="00205F4E">
      <w:pPr>
        <w:pStyle w:val="ListParagraph"/>
        <w:numPr>
          <w:ilvl w:val="0"/>
          <w:numId w:val="4"/>
        </w:numPr>
        <w:rPr>
          <w:sz w:val="24"/>
          <w:szCs w:val="24"/>
        </w:rPr>
      </w:pPr>
      <w:r w:rsidRPr="00205F4E">
        <w:rPr>
          <w:b/>
          <w:bCs/>
          <w:sz w:val="24"/>
          <w:szCs w:val="24"/>
        </w:rPr>
        <w:t xml:space="preserve">ADJOURNMENT  </w:t>
      </w:r>
      <w:r w:rsidR="00F767DB" w:rsidRPr="00205F4E">
        <w:rPr>
          <w:sz w:val="24"/>
          <w:szCs w:val="24"/>
        </w:rPr>
        <w:t xml:space="preserve">Director Wasem made a motion to  adjourn.  Director Stornetta seconded the motion.  The meeting was adjourned at </w:t>
      </w:r>
      <w:r w:rsidR="009D237C">
        <w:rPr>
          <w:sz w:val="24"/>
          <w:szCs w:val="24"/>
        </w:rPr>
        <w:t>7:01</w:t>
      </w:r>
      <w:r w:rsidR="00F767DB" w:rsidRPr="00205F4E">
        <w:rPr>
          <w:sz w:val="24"/>
          <w:szCs w:val="24"/>
        </w:rPr>
        <w:t xml:space="preserve"> pm.</w:t>
      </w:r>
    </w:p>
    <w:p w14:paraId="02C0F812" w14:textId="2906624B" w:rsidR="009E4A6E" w:rsidRDefault="00F767DB" w:rsidP="00F767DB">
      <w:pPr>
        <w:rPr>
          <w:sz w:val="24"/>
          <w:szCs w:val="24"/>
        </w:rPr>
      </w:pPr>
      <w:r>
        <w:rPr>
          <w:sz w:val="24"/>
          <w:szCs w:val="24"/>
        </w:rPr>
        <w:t xml:space="preserve">The </w:t>
      </w:r>
      <w:r w:rsidR="005506FD" w:rsidRPr="00F767DB">
        <w:rPr>
          <w:sz w:val="24"/>
          <w:szCs w:val="24"/>
        </w:rPr>
        <w:t>Next scheduled meeting is</w:t>
      </w:r>
      <w:r>
        <w:rPr>
          <w:sz w:val="24"/>
          <w:szCs w:val="24"/>
        </w:rPr>
        <w:t xml:space="preserve"> scheduled for </w:t>
      </w:r>
      <w:r w:rsidR="005C04C1">
        <w:rPr>
          <w:sz w:val="24"/>
          <w:szCs w:val="24"/>
        </w:rPr>
        <w:t xml:space="preserve"> </w:t>
      </w:r>
      <w:r w:rsidR="00176A9E">
        <w:rPr>
          <w:sz w:val="24"/>
          <w:szCs w:val="24"/>
        </w:rPr>
        <w:t>August</w:t>
      </w:r>
      <w:r w:rsidR="00DB0BBC">
        <w:rPr>
          <w:sz w:val="24"/>
          <w:szCs w:val="24"/>
        </w:rPr>
        <w:t xml:space="preserve"> 10</w:t>
      </w:r>
      <w:r w:rsidR="005C04C1">
        <w:rPr>
          <w:sz w:val="24"/>
          <w:szCs w:val="24"/>
        </w:rPr>
        <w:t>th</w:t>
      </w:r>
      <w:r w:rsidR="006B33CA" w:rsidRPr="00F767DB">
        <w:rPr>
          <w:sz w:val="24"/>
          <w:szCs w:val="24"/>
        </w:rPr>
        <w:t xml:space="preserve"> </w:t>
      </w:r>
      <w:r w:rsidR="005506FD" w:rsidRPr="00F767DB">
        <w:rPr>
          <w:sz w:val="24"/>
          <w:szCs w:val="24"/>
        </w:rPr>
        <w:t>at 6:00 pm</w:t>
      </w:r>
      <w:r w:rsidR="00E56299" w:rsidRPr="00F767DB">
        <w:rPr>
          <w:sz w:val="24"/>
          <w:szCs w:val="24"/>
        </w:rPr>
        <w:t xml:space="preserve">. </w:t>
      </w:r>
      <w:r w:rsidR="00FB2EAA" w:rsidRPr="00F767DB">
        <w:rPr>
          <w:sz w:val="24"/>
          <w:szCs w:val="24"/>
        </w:rPr>
        <w:t xml:space="preserve">  </w:t>
      </w:r>
      <w:r w:rsidR="005C04C1">
        <w:rPr>
          <w:sz w:val="24"/>
          <w:szCs w:val="24"/>
        </w:rPr>
        <w:t xml:space="preserve">Those who wish to attend in person </w:t>
      </w:r>
      <w:r w:rsidR="00205F4E">
        <w:rPr>
          <w:sz w:val="24"/>
          <w:szCs w:val="24"/>
        </w:rPr>
        <w:t>will be able to do so</w:t>
      </w:r>
      <w:r w:rsidR="005C04C1">
        <w:rPr>
          <w:sz w:val="24"/>
          <w:szCs w:val="24"/>
        </w:rPr>
        <w:t xml:space="preserve">   There will be a zoom option for those that cannot make the meeting in person.</w:t>
      </w:r>
    </w:p>
    <w:p w14:paraId="1F5B5C50" w14:textId="77777777" w:rsidR="005C04C1" w:rsidRPr="00F767DB" w:rsidRDefault="005C04C1" w:rsidP="00F767DB">
      <w:pPr>
        <w:rPr>
          <w:sz w:val="24"/>
          <w:szCs w:val="24"/>
        </w:rPr>
      </w:pPr>
    </w:p>
    <w:p w14:paraId="4BE34E3A" w14:textId="0A4C68CA" w:rsidR="005506FD" w:rsidRDefault="005506FD" w:rsidP="003239A6">
      <w:pPr>
        <w:rPr>
          <w:sz w:val="20"/>
          <w:szCs w:val="20"/>
        </w:rPr>
      </w:pPr>
      <w:r>
        <w:rPr>
          <w:sz w:val="20"/>
          <w:szCs w:val="20"/>
        </w:rPr>
        <w:t xml:space="preserve">Board meeting documents are available to review prior to the meeting at the Shell-Vista Station, 22950 Broadway, Sonoma California.  Please call or contact Mike Mulas for an appointment to obtain a copy. </w:t>
      </w:r>
    </w:p>
    <w:p w14:paraId="02FDA827" w14:textId="77777777" w:rsidR="005506FD" w:rsidRDefault="005506FD"/>
    <w:sectPr w:rsidR="005506F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FF4D1" w14:textId="77777777" w:rsidR="000B3C5D" w:rsidRDefault="000B3C5D" w:rsidP="001E6864">
      <w:pPr>
        <w:spacing w:after="0" w:line="240" w:lineRule="auto"/>
      </w:pPr>
      <w:r>
        <w:separator/>
      </w:r>
    </w:p>
  </w:endnote>
  <w:endnote w:type="continuationSeparator" w:id="0">
    <w:p w14:paraId="7C3B140A" w14:textId="77777777" w:rsidR="000B3C5D" w:rsidRDefault="000B3C5D" w:rsidP="001E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500431"/>
      <w:docPartObj>
        <w:docPartGallery w:val="Page Numbers (Bottom of Page)"/>
        <w:docPartUnique/>
      </w:docPartObj>
    </w:sdtPr>
    <w:sdtEndPr>
      <w:rPr>
        <w:noProof/>
      </w:rPr>
    </w:sdtEndPr>
    <w:sdtContent>
      <w:p w14:paraId="1BB5F0F4" w14:textId="73D8895F" w:rsidR="001B0664" w:rsidRDefault="001B06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4F3911" w14:textId="77777777" w:rsidR="001B0664" w:rsidRDefault="001B0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8BC52" w14:textId="77777777" w:rsidR="000B3C5D" w:rsidRDefault="000B3C5D" w:rsidP="001E6864">
      <w:pPr>
        <w:spacing w:after="0" w:line="240" w:lineRule="auto"/>
      </w:pPr>
      <w:r>
        <w:separator/>
      </w:r>
    </w:p>
  </w:footnote>
  <w:footnote w:type="continuationSeparator" w:id="0">
    <w:p w14:paraId="726AE0C3" w14:textId="77777777" w:rsidR="000B3C5D" w:rsidRDefault="000B3C5D" w:rsidP="001E6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98EF1" w14:textId="77777777" w:rsidR="001B0664" w:rsidRDefault="001B0664" w:rsidP="00E64537">
    <w:pPr>
      <w:pStyle w:val="Header"/>
      <w:jc w:val="right"/>
    </w:pPr>
    <w:r>
      <w:t>North Bay Water District Meeting Minutes</w:t>
    </w:r>
  </w:p>
  <w:p w14:paraId="472F224D" w14:textId="47C64E5C" w:rsidR="001B0664" w:rsidRDefault="001B0664" w:rsidP="00E64537">
    <w:pPr>
      <w:pStyle w:val="Header"/>
      <w:jc w:val="right"/>
    </w:pPr>
    <w:r>
      <w:t xml:space="preserve">3-9-2021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A87"/>
    <w:multiLevelType w:val="hybridMultilevel"/>
    <w:tmpl w:val="F2EC1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A60CD"/>
    <w:multiLevelType w:val="hybridMultilevel"/>
    <w:tmpl w:val="AE208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E63B9"/>
    <w:multiLevelType w:val="hybridMultilevel"/>
    <w:tmpl w:val="F0C8F2E8"/>
    <w:lvl w:ilvl="0" w:tplc="628049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712F"/>
    <w:multiLevelType w:val="hybridMultilevel"/>
    <w:tmpl w:val="6CDEE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114A7"/>
    <w:multiLevelType w:val="hybridMultilevel"/>
    <w:tmpl w:val="8FFE9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B0E18"/>
    <w:multiLevelType w:val="hybridMultilevel"/>
    <w:tmpl w:val="44B4F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264A3B"/>
    <w:multiLevelType w:val="hybridMultilevel"/>
    <w:tmpl w:val="EF22A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757B51"/>
    <w:multiLevelType w:val="hybridMultilevel"/>
    <w:tmpl w:val="40B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55D3C"/>
    <w:multiLevelType w:val="hybridMultilevel"/>
    <w:tmpl w:val="D25E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D1EB3"/>
    <w:multiLevelType w:val="hybridMultilevel"/>
    <w:tmpl w:val="0222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C2717"/>
    <w:multiLevelType w:val="hybridMultilevel"/>
    <w:tmpl w:val="72885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A7AA4"/>
    <w:multiLevelType w:val="hybridMultilevel"/>
    <w:tmpl w:val="A072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B1C24"/>
    <w:multiLevelType w:val="hybridMultilevel"/>
    <w:tmpl w:val="92E0346E"/>
    <w:lvl w:ilvl="0" w:tplc="ACB6665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4AE5729F"/>
    <w:multiLevelType w:val="hybridMultilevel"/>
    <w:tmpl w:val="D2C0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A37B40"/>
    <w:multiLevelType w:val="hybridMultilevel"/>
    <w:tmpl w:val="C302B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2B35A8"/>
    <w:multiLevelType w:val="hybridMultilevel"/>
    <w:tmpl w:val="E518658C"/>
    <w:lvl w:ilvl="0" w:tplc="48541AFA">
      <w:start w:val="1"/>
      <w:numFmt w:val="decimal"/>
      <w:lvlText w:val="%1."/>
      <w:lvlJc w:val="left"/>
      <w:pPr>
        <w:ind w:left="1170" w:hanging="360"/>
      </w:pPr>
      <w:rPr>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1F32739"/>
    <w:multiLevelType w:val="hybridMultilevel"/>
    <w:tmpl w:val="63320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3048C0"/>
    <w:multiLevelType w:val="hybridMultilevel"/>
    <w:tmpl w:val="AB543164"/>
    <w:lvl w:ilvl="0" w:tplc="262A6C4E">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F167A6"/>
    <w:multiLevelType w:val="hybridMultilevel"/>
    <w:tmpl w:val="A48C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5C6880"/>
    <w:multiLevelType w:val="hybridMultilevel"/>
    <w:tmpl w:val="8692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390BC4"/>
    <w:multiLevelType w:val="hybridMultilevel"/>
    <w:tmpl w:val="5E6494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B31D0"/>
    <w:multiLevelType w:val="hybridMultilevel"/>
    <w:tmpl w:val="B386B1DA"/>
    <w:lvl w:ilvl="0" w:tplc="35845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F105CB"/>
    <w:multiLevelType w:val="hybridMultilevel"/>
    <w:tmpl w:val="774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76E97"/>
    <w:multiLevelType w:val="hybridMultilevel"/>
    <w:tmpl w:val="ADF069CC"/>
    <w:lvl w:ilvl="0" w:tplc="7548ED50">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4" w15:restartNumberingAfterBreak="0">
    <w:nsid w:val="6A6201CC"/>
    <w:multiLevelType w:val="hybridMultilevel"/>
    <w:tmpl w:val="47283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9451D"/>
    <w:multiLevelType w:val="hybridMultilevel"/>
    <w:tmpl w:val="FF7E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9B24CB"/>
    <w:multiLevelType w:val="hybridMultilevel"/>
    <w:tmpl w:val="F1944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7B6768"/>
    <w:multiLevelType w:val="hybridMultilevel"/>
    <w:tmpl w:val="68388EB0"/>
    <w:lvl w:ilvl="0" w:tplc="90DCD6E2">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D6498"/>
    <w:multiLevelType w:val="hybridMultilevel"/>
    <w:tmpl w:val="883E3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25401F"/>
    <w:multiLevelType w:val="hybridMultilevel"/>
    <w:tmpl w:val="EB2238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2"/>
  </w:num>
  <w:num w:numId="5">
    <w:abstractNumId w:val="0"/>
  </w:num>
  <w:num w:numId="6">
    <w:abstractNumId w:val="28"/>
  </w:num>
  <w:num w:numId="7">
    <w:abstractNumId w:val="5"/>
  </w:num>
  <w:num w:numId="8">
    <w:abstractNumId w:val="11"/>
  </w:num>
  <w:num w:numId="9">
    <w:abstractNumId w:val="3"/>
  </w:num>
  <w:num w:numId="10">
    <w:abstractNumId w:val="14"/>
  </w:num>
  <w:num w:numId="11">
    <w:abstractNumId w:val="12"/>
  </w:num>
  <w:num w:numId="12">
    <w:abstractNumId w:val="9"/>
  </w:num>
  <w:num w:numId="13">
    <w:abstractNumId w:val="24"/>
  </w:num>
  <w:num w:numId="14">
    <w:abstractNumId w:val="29"/>
  </w:num>
  <w:num w:numId="15">
    <w:abstractNumId w:val="4"/>
  </w:num>
  <w:num w:numId="16">
    <w:abstractNumId w:val="19"/>
  </w:num>
  <w:num w:numId="17">
    <w:abstractNumId w:val="10"/>
  </w:num>
  <w:num w:numId="18">
    <w:abstractNumId w:val="1"/>
  </w:num>
  <w:num w:numId="19">
    <w:abstractNumId w:val="16"/>
  </w:num>
  <w:num w:numId="20">
    <w:abstractNumId w:val="8"/>
  </w:num>
  <w:num w:numId="21">
    <w:abstractNumId w:val="18"/>
  </w:num>
  <w:num w:numId="22">
    <w:abstractNumId w:val="13"/>
  </w:num>
  <w:num w:numId="23">
    <w:abstractNumId w:val="21"/>
  </w:num>
  <w:num w:numId="24">
    <w:abstractNumId w:val="7"/>
  </w:num>
  <w:num w:numId="25">
    <w:abstractNumId w:val="17"/>
  </w:num>
  <w:num w:numId="26">
    <w:abstractNumId w:val="27"/>
  </w:num>
  <w:num w:numId="27">
    <w:abstractNumId w:val="26"/>
  </w:num>
  <w:num w:numId="28">
    <w:abstractNumId w:val="23"/>
  </w:num>
  <w:num w:numId="29">
    <w:abstractNumId w:val="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FD"/>
    <w:rsid w:val="0000016F"/>
    <w:rsid w:val="0000283B"/>
    <w:rsid w:val="00003EDB"/>
    <w:rsid w:val="000050CA"/>
    <w:rsid w:val="000119CC"/>
    <w:rsid w:val="00015C41"/>
    <w:rsid w:val="0002769D"/>
    <w:rsid w:val="00030EB5"/>
    <w:rsid w:val="0003105F"/>
    <w:rsid w:val="00042D33"/>
    <w:rsid w:val="00045D01"/>
    <w:rsid w:val="0005560B"/>
    <w:rsid w:val="00057087"/>
    <w:rsid w:val="00060808"/>
    <w:rsid w:val="00063060"/>
    <w:rsid w:val="000640CC"/>
    <w:rsid w:val="00065F2A"/>
    <w:rsid w:val="0006666A"/>
    <w:rsid w:val="00073B8B"/>
    <w:rsid w:val="000A08BF"/>
    <w:rsid w:val="000A215E"/>
    <w:rsid w:val="000A35DA"/>
    <w:rsid w:val="000B3C5D"/>
    <w:rsid w:val="000B7051"/>
    <w:rsid w:val="000C0352"/>
    <w:rsid w:val="000D1168"/>
    <w:rsid w:val="000D624F"/>
    <w:rsid w:val="000D6646"/>
    <w:rsid w:val="000E1DFA"/>
    <w:rsid w:val="000E27B0"/>
    <w:rsid w:val="000E6623"/>
    <w:rsid w:val="000E7B0A"/>
    <w:rsid w:val="000F5C75"/>
    <w:rsid w:val="000F6392"/>
    <w:rsid w:val="001006E2"/>
    <w:rsid w:val="00103E8A"/>
    <w:rsid w:val="00106AD6"/>
    <w:rsid w:val="00115BD1"/>
    <w:rsid w:val="0011703C"/>
    <w:rsid w:val="00133214"/>
    <w:rsid w:val="001351B0"/>
    <w:rsid w:val="00140307"/>
    <w:rsid w:val="0014109A"/>
    <w:rsid w:val="001423CE"/>
    <w:rsid w:val="00146A8D"/>
    <w:rsid w:val="001477B0"/>
    <w:rsid w:val="00153859"/>
    <w:rsid w:val="0015683A"/>
    <w:rsid w:val="00166D3E"/>
    <w:rsid w:val="001712AF"/>
    <w:rsid w:val="00176A9E"/>
    <w:rsid w:val="001816A8"/>
    <w:rsid w:val="00182097"/>
    <w:rsid w:val="001A2349"/>
    <w:rsid w:val="001A71A9"/>
    <w:rsid w:val="001B028A"/>
    <w:rsid w:val="001B0664"/>
    <w:rsid w:val="001B1C70"/>
    <w:rsid w:val="001B2717"/>
    <w:rsid w:val="001C15AD"/>
    <w:rsid w:val="001E6864"/>
    <w:rsid w:val="00202DC2"/>
    <w:rsid w:val="00205F4E"/>
    <w:rsid w:val="00205FE0"/>
    <w:rsid w:val="00212F01"/>
    <w:rsid w:val="0022010F"/>
    <w:rsid w:val="00221FEF"/>
    <w:rsid w:val="00230F4F"/>
    <w:rsid w:val="002504CE"/>
    <w:rsid w:val="0027370A"/>
    <w:rsid w:val="00274B27"/>
    <w:rsid w:val="00276421"/>
    <w:rsid w:val="00290E60"/>
    <w:rsid w:val="0029169C"/>
    <w:rsid w:val="002A253A"/>
    <w:rsid w:val="002A2D8C"/>
    <w:rsid w:val="002A6DD8"/>
    <w:rsid w:val="002A7C77"/>
    <w:rsid w:val="002B13EF"/>
    <w:rsid w:val="002C472E"/>
    <w:rsid w:val="002C5B0A"/>
    <w:rsid w:val="002D2628"/>
    <w:rsid w:val="002D3E86"/>
    <w:rsid w:val="002D4347"/>
    <w:rsid w:val="002D5249"/>
    <w:rsid w:val="002E0AC3"/>
    <w:rsid w:val="002F12D9"/>
    <w:rsid w:val="00302598"/>
    <w:rsid w:val="00304364"/>
    <w:rsid w:val="00306C78"/>
    <w:rsid w:val="003239A6"/>
    <w:rsid w:val="00325C9A"/>
    <w:rsid w:val="003326CD"/>
    <w:rsid w:val="00354A07"/>
    <w:rsid w:val="0035671F"/>
    <w:rsid w:val="00361BAF"/>
    <w:rsid w:val="00370FCC"/>
    <w:rsid w:val="00371217"/>
    <w:rsid w:val="00396995"/>
    <w:rsid w:val="003A3683"/>
    <w:rsid w:val="003A49D5"/>
    <w:rsid w:val="003A539E"/>
    <w:rsid w:val="003C0DD5"/>
    <w:rsid w:val="003C4337"/>
    <w:rsid w:val="003C4401"/>
    <w:rsid w:val="003C4B94"/>
    <w:rsid w:val="003D2277"/>
    <w:rsid w:val="003D2753"/>
    <w:rsid w:val="003D52B3"/>
    <w:rsid w:val="003D58B9"/>
    <w:rsid w:val="003D7CB2"/>
    <w:rsid w:val="003E4208"/>
    <w:rsid w:val="003E593A"/>
    <w:rsid w:val="00407A5E"/>
    <w:rsid w:val="00424352"/>
    <w:rsid w:val="00426593"/>
    <w:rsid w:val="00430A85"/>
    <w:rsid w:val="00447825"/>
    <w:rsid w:val="00456A65"/>
    <w:rsid w:val="004643F5"/>
    <w:rsid w:val="004731CE"/>
    <w:rsid w:val="00476A34"/>
    <w:rsid w:val="00481CDB"/>
    <w:rsid w:val="00483A28"/>
    <w:rsid w:val="004865BD"/>
    <w:rsid w:val="00494068"/>
    <w:rsid w:val="004A3CD8"/>
    <w:rsid w:val="004B16FE"/>
    <w:rsid w:val="004B4F25"/>
    <w:rsid w:val="004B68E3"/>
    <w:rsid w:val="004D2FB1"/>
    <w:rsid w:val="004D7755"/>
    <w:rsid w:val="004E41E7"/>
    <w:rsid w:val="004E7B61"/>
    <w:rsid w:val="004F24CD"/>
    <w:rsid w:val="00500BCA"/>
    <w:rsid w:val="00502B39"/>
    <w:rsid w:val="00510BDA"/>
    <w:rsid w:val="005330EB"/>
    <w:rsid w:val="005334E7"/>
    <w:rsid w:val="005373E3"/>
    <w:rsid w:val="00537ACE"/>
    <w:rsid w:val="0055016F"/>
    <w:rsid w:val="005506FD"/>
    <w:rsid w:val="00550C9A"/>
    <w:rsid w:val="005528DD"/>
    <w:rsid w:val="00560FAA"/>
    <w:rsid w:val="00561ED7"/>
    <w:rsid w:val="00565CF6"/>
    <w:rsid w:val="00574D11"/>
    <w:rsid w:val="00580A3B"/>
    <w:rsid w:val="005825B6"/>
    <w:rsid w:val="00593737"/>
    <w:rsid w:val="0059619A"/>
    <w:rsid w:val="005972EA"/>
    <w:rsid w:val="005A16EC"/>
    <w:rsid w:val="005A309B"/>
    <w:rsid w:val="005A4400"/>
    <w:rsid w:val="005C04C1"/>
    <w:rsid w:val="005C1B15"/>
    <w:rsid w:val="005C3EB2"/>
    <w:rsid w:val="005C6BF7"/>
    <w:rsid w:val="005D28D0"/>
    <w:rsid w:val="005D4DB8"/>
    <w:rsid w:val="005F4F22"/>
    <w:rsid w:val="00604764"/>
    <w:rsid w:val="00605CC4"/>
    <w:rsid w:val="00615347"/>
    <w:rsid w:val="006238B2"/>
    <w:rsid w:val="0063419D"/>
    <w:rsid w:val="00643A70"/>
    <w:rsid w:val="0065383D"/>
    <w:rsid w:val="00657DFB"/>
    <w:rsid w:val="00660BC1"/>
    <w:rsid w:val="00662820"/>
    <w:rsid w:val="00663706"/>
    <w:rsid w:val="00667A0F"/>
    <w:rsid w:val="00670B64"/>
    <w:rsid w:val="00681D05"/>
    <w:rsid w:val="0068289A"/>
    <w:rsid w:val="006829C1"/>
    <w:rsid w:val="00685E42"/>
    <w:rsid w:val="00687341"/>
    <w:rsid w:val="006A22FF"/>
    <w:rsid w:val="006A2A2D"/>
    <w:rsid w:val="006A5C93"/>
    <w:rsid w:val="006B33CA"/>
    <w:rsid w:val="006B36EB"/>
    <w:rsid w:val="006C0397"/>
    <w:rsid w:val="006D27C9"/>
    <w:rsid w:val="006D7303"/>
    <w:rsid w:val="006E370F"/>
    <w:rsid w:val="006F7B8E"/>
    <w:rsid w:val="00710392"/>
    <w:rsid w:val="00712E42"/>
    <w:rsid w:val="00722170"/>
    <w:rsid w:val="0072640D"/>
    <w:rsid w:val="00727A65"/>
    <w:rsid w:val="007312E3"/>
    <w:rsid w:val="00742E44"/>
    <w:rsid w:val="00770873"/>
    <w:rsid w:val="00776B33"/>
    <w:rsid w:val="0079465D"/>
    <w:rsid w:val="007A33AE"/>
    <w:rsid w:val="007B1FA6"/>
    <w:rsid w:val="007C0260"/>
    <w:rsid w:val="007D3391"/>
    <w:rsid w:val="007D4C09"/>
    <w:rsid w:val="007D53D7"/>
    <w:rsid w:val="007E1452"/>
    <w:rsid w:val="007E602D"/>
    <w:rsid w:val="008001A7"/>
    <w:rsid w:val="00800942"/>
    <w:rsid w:val="008105FC"/>
    <w:rsid w:val="00826D06"/>
    <w:rsid w:val="00827530"/>
    <w:rsid w:val="00832704"/>
    <w:rsid w:val="008344F5"/>
    <w:rsid w:val="00837D85"/>
    <w:rsid w:val="008404F2"/>
    <w:rsid w:val="008425B3"/>
    <w:rsid w:val="0084306E"/>
    <w:rsid w:val="008433ED"/>
    <w:rsid w:val="00860892"/>
    <w:rsid w:val="00860F9B"/>
    <w:rsid w:val="00866D78"/>
    <w:rsid w:val="00867C21"/>
    <w:rsid w:val="00874019"/>
    <w:rsid w:val="00893879"/>
    <w:rsid w:val="008B03E4"/>
    <w:rsid w:val="008C39DA"/>
    <w:rsid w:val="008F086A"/>
    <w:rsid w:val="008F519B"/>
    <w:rsid w:val="008F79F7"/>
    <w:rsid w:val="00904299"/>
    <w:rsid w:val="0090579F"/>
    <w:rsid w:val="009112F3"/>
    <w:rsid w:val="00913D01"/>
    <w:rsid w:val="00933719"/>
    <w:rsid w:val="0093679E"/>
    <w:rsid w:val="00947A8D"/>
    <w:rsid w:val="00962F3F"/>
    <w:rsid w:val="009665FD"/>
    <w:rsid w:val="00974B6A"/>
    <w:rsid w:val="009801E1"/>
    <w:rsid w:val="00981609"/>
    <w:rsid w:val="00982FD3"/>
    <w:rsid w:val="009927D1"/>
    <w:rsid w:val="009A0FC1"/>
    <w:rsid w:val="009A7F21"/>
    <w:rsid w:val="009B6EE8"/>
    <w:rsid w:val="009C188E"/>
    <w:rsid w:val="009D237C"/>
    <w:rsid w:val="009E4A47"/>
    <w:rsid w:val="009E4A6E"/>
    <w:rsid w:val="009E4F81"/>
    <w:rsid w:val="00A273C7"/>
    <w:rsid w:val="00A274EA"/>
    <w:rsid w:val="00A34FEC"/>
    <w:rsid w:val="00A35F41"/>
    <w:rsid w:val="00A407F9"/>
    <w:rsid w:val="00A44381"/>
    <w:rsid w:val="00A468B3"/>
    <w:rsid w:val="00A51CA3"/>
    <w:rsid w:val="00A564FE"/>
    <w:rsid w:val="00A6470C"/>
    <w:rsid w:val="00A66A95"/>
    <w:rsid w:val="00A670EA"/>
    <w:rsid w:val="00A74DDD"/>
    <w:rsid w:val="00A829A9"/>
    <w:rsid w:val="00A83F6C"/>
    <w:rsid w:val="00A84A47"/>
    <w:rsid w:val="00A9101E"/>
    <w:rsid w:val="00A94092"/>
    <w:rsid w:val="00AA10C4"/>
    <w:rsid w:val="00AA49D9"/>
    <w:rsid w:val="00AB3AC4"/>
    <w:rsid w:val="00AC056F"/>
    <w:rsid w:val="00AC5194"/>
    <w:rsid w:val="00AD1570"/>
    <w:rsid w:val="00AD175E"/>
    <w:rsid w:val="00AD296B"/>
    <w:rsid w:val="00AD5EE7"/>
    <w:rsid w:val="00AF08A4"/>
    <w:rsid w:val="00AF24E7"/>
    <w:rsid w:val="00AF4CFE"/>
    <w:rsid w:val="00B03475"/>
    <w:rsid w:val="00B0375A"/>
    <w:rsid w:val="00B04346"/>
    <w:rsid w:val="00B059ED"/>
    <w:rsid w:val="00B13C58"/>
    <w:rsid w:val="00B251B1"/>
    <w:rsid w:val="00B25E57"/>
    <w:rsid w:val="00B34A89"/>
    <w:rsid w:val="00B379FD"/>
    <w:rsid w:val="00B471B1"/>
    <w:rsid w:val="00B51BE8"/>
    <w:rsid w:val="00B56B1A"/>
    <w:rsid w:val="00B658A7"/>
    <w:rsid w:val="00B668A5"/>
    <w:rsid w:val="00B66FBA"/>
    <w:rsid w:val="00B73733"/>
    <w:rsid w:val="00B77C66"/>
    <w:rsid w:val="00B81098"/>
    <w:rsid w:val="00B864BD"/>
    <w:rsid w:val="00B874C7"/>
    <w:rsid w:val="00B93FAC"/>
    <w:rsid w:val="00B95E81"/>
    <w:rsid w:val="00B96F0C"/>
    <w:rsid w:val="00B9718D"/>
    <w:rsid w:val="00BA2732"/>
    <w:rsid w:val="00BB0580"/>
    <w:rsid w:val="00BB1938"/>
    <w:rsid w:val="00BC1BAC"/>
    <w:rsid w:val="00BD2194"/>
    <w:rsid w:val="00BD6933"/>
    <w:rsid w:val="00BF0147"/>
    <w:rsid w:val="00BF161E"/>
    <w:rsid w:val="00BF395C"/>
    <w:rsid w:val="00BF5A02"/>
    <w:rsid w:val="00C11137"/>
    <w:rsid w:val="00C157A2"/>
    <w:rsid w:val="00C160F9"/>
    <w:rsid w:val="00C16E02"/>
    <w:rsid w:val="00C170A6"/>
    <w:rsid w:val="00C2293B"/>
    <w:rsid w:val="00C25EDB"/>
    <w:rsid w:val="00C30335"/>
    <w:rsid w:val="00C3699A"/>
    <w:rsid w:val="00C42090"/>
    <w:rsid w:val="00C52566"/>
    <w:rsid w:val="00C56F53"/>
    <w:rsid w:val="00C60E5F"/>
    <w:rsid w:val="00C73952"/>
    <w:rsid w:val="00C81A74"/>
    <w:rsid w:val="00C8302F"/>
    <w:rsid w:val="00C8316C"/>
    <w:rsid w:val="00C83B23"/>
    <w:rsid w:val="00C84C3D"/>
    <w:rsid w:val="00C87D31"/>
    <w:rsid w:val="00C90A1C"/>
    <w:rsid w:val="00CA6CCF"/>
    <w:rsid w:val="00CB4B1C"/>
    <w:rsid w:val="00CB6815"/>
    <w:rsid w:val="00CC0267"/>
    <w:rsid w:val="00CC4542"/>
    <w:rsid w:val="00CD6ED3"/>
    <w:rsid w:val="00CF7646"/>
    <w:rsid w:val="00D07357"/>
    <w:rsid w:val="00D12916"/>
    <w:rsid w:val="00D2322B"/>
    <w:rsid w:val="00D26DF3"/>
    <w:rsid w:val="00D32A66"/>
    <w:rsid w:val="00D41AE1"/>
    <w:rsid w:val="00D5360F"/>
    <w:rsid w:val="00D65FEF"/>
    <w:rsid w:val="00D700EB"/>
    <w:rsid w:val="00D713C8"/>
    <w:rsid w:val="00D731C1"/>
    <w:rsid w:val="00D74E89"/>
    <w:rsid w:val="00D82983"/>
    <w:rsid w:val="00D8663B"/>
    <w:rsid w:val="00D86E8F"/>
    <w:rsid w:val="00D9037B"/>
    <w:rsid w:val="00DA2D46"/>
    <w:rsid w:val="00DA5BF1"/>
    <w:rsid w:val="00DB0BBC"/>
    <w:rsid w:val="00DB759C"/>
    <w:rsid w:val="00DC18F6"/>
    <w:rsid w:val="00DC3A47"/>
    <w:rsid w:val="00DD2753"/>
    <w:rsid w:val="00DE18D9"/>
    <w:rsid w:val="00DF1B53"/>
    <w:rsid w:val="00DF210B"/>
    <w:rsid w:val="00E018DE"/>
    <w:rsid w:val="00E04E48"/>
    <w:rsid w:val="00E07FE7"/>
    <w:rsid w:val="00E159C9"/>
    <w:rsid w:val="00E16C53"/>
    <w:rsid w:val="00E20082"/>
    <w:rsid w:val="00E24846"/>
    <w:rsid w:val="00E268E0"/>
    <w:rsid w:val="00E42865"/>
    <w:rsid w:val="00E56299"/>
    <w:rsid w:val="00E63B39"/>
    <w:rsid w:val="00E64537"/>
    <w:rsid w:val="00E72B9A"/>
    <w:rsid w:val="00E7797F"/>
    <w:rsid w:val="00E80AE6"/>
    <w:rsid w:val="00E82409"/>
    <w:rsid w:val="00E840FD"/>
    <w:rsid w:val="00E84E3D"/>
    <w:rsid w:val="00EA0D22"/>
    <w:rsid w:val="00EB50DE"/>
    <w:rsid w:val="00EB76A1"/>
    <w:rsid w:val="00ED17AE"/>
    <w:rsid w:val="00F16E8D"/>
    <w:rsid w:val="00F20606"/>
    <w:rsid w:val="00F26C08"/>
    <w:rsid w:val="00F36FA2"/>
    <w:rsid w:val="00F413B8"/>
    <w:rsid w:val="00F474E0"/>
    <w:rsid w:val="00F7192F"/>
    <w:rsid w:val="00F756E9"/>
    <w:rsid w:val="00F767DB"/>
    <w:rsid w:val="00F87E63"/>
    <w:rsid w:val="00FA1717"/>
    <w:rsid w:val="00FB146D"/>
    <w:rsid w:val="00FB1ACA"/>
    <w:rsid w:val="00FB2EAA"/>
    <w:rsid w:val="00FB3297"/>
    <w:rsid w:val="00FB7CB7"/>
    <w:rsid w:val="00FC3A45"/>
    <w:rsid w:val="00FC678E"/>
    <w:rsid w:val="00FE2744"/>
    <w:rsid w:val="00FE3B14"/>
    <w:rsid w:val="00FF0426"/>
    <w:rsid w:val="00FF2ECF"/>
    <w:rsid w:val="00FF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F998"/>
  <w15:chartTrackingRefBased/>
  <w15:docId w15:val="{E5EB8DF6-A077-4DC3-B51B-03A8338C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6FD"/>
    <w:rPr>
      <w:color w:val="0563C1"/>
      <w:u w:val="single"/>
    </w:rPr>
  </w:style>
  <w:style w:type="paragraph" w:styleId="NoSpacing">
    <w:name w:val="No Spacing"/>
    <w:uiPriority w:val="1"/>
    <w:qFormat/>
    <w:rsid w:val="005506FD"/>
    <w:pPr>
      <w:spacing w:after="0" w:line="240" w:lineRule="auto"/>
    </w:pPr>
  </w:style>
  <w:style w:type="paragraph" w:styleId="ListParagraph">
    <w:name w:val="List Paragraph"/>
    <w:basedOn w:val="Normal"/>
    <w:uiPriority w:val="34"/>
    <w:qFormat/>
    <w:rsid w:val="005506FD"/>
    <w:pPr>
      <w:spacing w:line="256" w:lineRule="auto"/>
      <w:ind w:left="720"/>
      <w:contextualSpacing/>
    </w:pPr>
  </w:style>
  <w:style w:type="character" w:styleId="UnresolvedMention">
    <w:name w:val="Unresolved Mention"/>
    <w:basedOn w:val="DefaultParagraphFont"/>
    <w:uiPriority w:val="99"/>
    <w:semiHidden/>
    <w:unhideWhenUsed/>
    <w:rsid w:val="00B77C66"/>
    <w:rPr>
      <w:color w:val="605E5C"/>
      <w:shd w:val="clear" w:color="auto" w:fill="E1DFDD"/>
    </w:rPr>
  </w:style>
  <w:style w:type="paragraph" w:styleId="Header">
    <w:name w:val="header"/>
    <w:basedOn w:val="Normal"/>
    <w:link w:val="HeaderChar"/>
    <w:uiPriority w:val="99"/>
    <w:unhideWhenUsed/>
    <w:rsid w:val="001E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864"/>
  </w:style>
  <w:style w:type="paragraph" w:styleId="Footer">
    <w:name w:val="footer"/>
    <w:basedOn w:val="Normal"/>
    <w:link w:val="FooterChar"/>
    <w:uiPriority w:val="99"/>
    <w:unhideWhenUsed/>
    <w:rsid w:val="001E6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864"/>
  </w:style>
  <w:style w:type="paragraph" w:styleId="BalloonText">
    <w:name w:val="Balloon Text"/>
    <w:basedOn w:val="Normal"/>
    <w:link w:val="BalloonTextChar"/>
    <w:uiPriority w:val="99"/>
    <w:semiHidden/>
    <w:unhideWhenUsed/>
    <w:rsid w:val="00C16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F9"/>
    <w:rPr>
      <w:rFonts w:ascii="Segoe UI" w:hAnsi="Segoe UI" w:cs="Segoe UI"/>
      <w:sz w:val="18"/>
      <w:szCs w:val="18"/>
    </w:rPr>
  </w:style>
  <w:style w:type="character" w:styleId="CommentReference">
    <w:name w:val="annotation reference"/>
    <w:basedOn w:val="DefaultParagraphFont"/>
    <w:uiPriority w:val="99"/>
    <w:semiHidden/>
    <w:unhideWhenUsed/>
    <w:rsid w:val="002C472E"/>
    <w:rPr>
      <w:sz w:val="16"/>
      <w:szCs w:val="16"/>
    </w:rPr>
  </w:style>
  <w:style w:type="paragraph" w:styleId="CommentText">
    <w:name w:val="annotation text"/>
    <w:basedOn w:val="Normal"/>
    <w:link w:val="CommentTextChar"/>
    <w:uiPriority w:val="99"/>
    <w:semiHidden/>
    <w:unhideWhenUsed/>
    <w:rsid w:val="002C472E"/>
    <w:pPr>
      <w:spacing w:line="240" w:lineRule="auto"/>
    </w:pPr>
    <w:rPr>
      <w:sz w:val="20"/>
      <w:szCs w:val="20"/>
    </w:rPr>
  </w:style>
  <w:style w:type="character" w:customStyle="1" w:styleId="CommentTextChar">
    <w:name w:val="Comment Text Char"/>
    <w:basedOn w:val="DefaultParagraphFont"/>
    <w:link w:val="CommentText"/>
    <w:uiPriority w:val="99"/>
    <w:semiHidden/>
    <w:rsid w:val="002C472E"/>
    <w:rPr>
      <w:sz w:val="20"/>
      <w:szCs w:val="20"/>
    </w:rPr>
  </w:style>
  <w:style w:type="paragraph" w:styleId="CommentSubject">
    <w:name w:val="annotation subject"/>
    <w:basedOn w:val="CommentText"/>
    <w:next w:val="CommentText"/>
    <w:link w:val="CommentSubjectChar"/>
    <w:uiPriority w:val="99"/>
    <w:semiHidden/>
    <w:unhideWhenUsed/>
    <w:rsid w:val="002C472E"/>
    <w:rPr>
      <w:b/>
      <w:bCs/>
    </w:rPr>
  </w:style>
  <w:style w:type="character" w:customStyle="1" w:styleId="CommentSubjectChar">
    <w:name w:val="Comment Subject Char"/>
    <w:basedOn w:val="CommentTextChar"/>
    <w:link w:val="CommentSubject"/>
    <w:uiPriority w:val="99"/>
    <w:semiHidden/>
    <w:rsid w:val="002C472E"/>
    <w:rPr>
      <w:b/>
      <w:bCs/>
      <w:sz w:val="20"/>
      <w:szCs w:val="20"/>
    </w:rPr>
  </w:style>
  <w:style w:type="paragraph" w:styleId="Revision">
    <w:name w:val="Revision"/>
    <w:hidden/>
    <w:uiPriority w:val="99"/>
    <w:semiHidden/>
    <w:rsid w:val="002C472E"/>
    <w:pPr>
      <w:spacing w:after="0" w:line="240" w:lineRule="auto"/>
    </w:pPr>
  </w:style>
  <w:style w:type="table" w:styleId="TableGrid">
    <w:name w:val="Table Grid"/>
    <w:basedOn w:val="TableNormal"/>
    <w:uiPriority w:val="39"/>
    <w:rsid w:val="001B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34B67F1614B94694ED3FF38B82E2D8" ma:contentTypeVersion="13" ma:contentTypeDescription="Create a new document." ma:contentTypeScope="" ma:versionID="6b473aec11e5ae9646f60aad444725bb">
  <xsd:schema xmlns:xsd="http://www.w3.org/2001/XMLSchema" xmlns:xs="http://www.w3.org/2001/XMLSchema" xmlns:p="http://schemas.microsoft.com/office/2006/metadata/properties" xmlns:ns3="636f511a-1ecb-4e8d-aa5d-b4469784fdf7" xmlns:ns4="fc37b553-48d2-4ebd-93cc-f180a78cf68e" targetNamespace="http://schemas.microsoft.com/office/2006/metadata/properties" ma:root="true" ma:fieldsID="24f0eaaa745e46674959f7cef2abc564" ns3:_="" ns4:_="">
    <xsd:import namespace="636f511a-1ecb-4e8d-aa5d-b4469784fdf7"/>
    <xsd:import namespace="fc37b553-48d2-4ebd-93cc-f180a78cf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511a-1ecb-4e8d-aa5d-b4469784f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7b553-48d2-4ebd-93cc-f180a78cf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61339-1A6F-41EC-B9E9-EBADDE2095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B25E85-A7AD-4021-9623-29E3ABC74EC1}">
  <ds:schemaRefs>
    <ds:schemaRef ds:uri="http://schemas.microsoft.com/sharepoint/v3/contenttype/forms"/>
  </ds:schemaRefs>
</ds:datastoreItem>
</file>

<file path=customXml/itemProps3.xml><?xml version="1.0" encoding="utf-8"?>
<ds:datastoreItem xmlns:ds="http://schemas.openxmlformats.org/officeDocument/2006/customXml" ds:itemID="{D1D45F71-7AD2-4821-A33A-2805992AA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511a-1ecb-4e8d-aa5d-b4469784fdf7"/>
    <ds:schemaRef ds:uri="fc37b553-48d2-4ebd-93cc-f180a78cf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849E3-6890-4905-9A38-8BF8E306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3936</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GinaLisa Tamayo</dc:creator>
  <cp:keywords/>
  <dc:description/>
  <cp:lastModifiedBy>Carolyn Wasem</cp:lastModifiedBy>
  <cp:revision>3</cp:revision>
  <dcterms:created xsi:type="dcterms:W3CDTF">2021-08-03T17:43:00Z</dcterms:created>
  <dcterms:modified xsi:type="dcterms:W3CDTF">2021-08-03T18:03:00Z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0x0101003034B67F1614B94694ED3FF38B82E2D8</vt:lpwstr>
  </property>
</Properties>
</file>